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EFB" w:rsidRPr="000D5A26" w:rsidRDefault="007020B1" w:rsidP="000D5A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Annexe VII</w:t>
      </w:r>
      <w:r w:rsidR="000D5A26" w:rsidRPr="000D5A26">
        <w:rPr>
          <w:rFonts w:ascii="Arial" w:hAnsi="Arial" w:cs="Arial"/>
          <w:b/>
        </w:rPr>
        <w:t>I : Innovation et recherche</w:t>
      </w:r>
    </w:p>
    <w:p w:rsidR="000D5A26" w:rsidRDefault="000D5A26" w:rsidP="000D5A26">
      <w:pPr>
        <w:spacing w:after="0" w:line="240" w:lineRule="auto"/>
        <w:jc w:val="both"/>
        <w:rPr>
          <w:rFonts w:ascii="Arial" w:hAnsi="Arial" w:cs="Arial"/>
        </w:rPr>
      </w:pPr>
    </w:p>
    <w:p w:rsidR="007C5BE5" w:rsidRDefault="007C5BE5" w:rsidP="000D5A26">
      <w:pPr>
        <w:spacing w:after="0" w:line="240" w:lineRule="auto"/>
        <w:jc w:val="both"/>
        <w:rPr>
          <w:rFonts w:ascii="Arial" w:hAnsi="Arial" w:cs="Arial"/>
        </w:rPr>
      </w:pPr>
      <w:r>
        <w:rPr>
          <w:rFonts w:ascii="Arial" w:hAnsi="Arial" w:cs="Arial"/>
        </w:rPr>
        <w:t xml:space="preserve">Les coopérations </w:t>
      </w:r>
      <w:r w:rsidR="00BC13E5">
        <w:rPr>
          <w:rFonts w:ascii="Arial" w:hAnsi="Arial" w:cs="Arial"/>
        </w:rPr>
        <w:t xml:space="preserve">entre établissements de santé </w:t>
      </w:r>
      <w:r>
        <w:rPr>
          <w:rFonts w:ascii="Arial" w:hAnsi="Arial" w:cs="Arial"/>
        </w:rPr>
        <w:t>pour la réalisation des m</w:t>
      </w:r>
      <w:r w:rsidR="00EC5D62">
        <w:rPr>
          <w:rFonts w:ascii="Arial" w:hAnsi="Arial" w:cs="Arial"/>
        </w:rPr>
        <w:t xml:space="preserve">issions d’enseignement, de recherche, de référence et d’innovation </w:t>
      </w:r>
      <w:r>
        <w:rPr>
          <w:rFonts w:ascii="Arial" w:hAnsi="Arial" w:cs="Arial"/>
        </w:rPr>
        <w:t xml:space="preserve">sont </w:t>
      </w:r>
      <w:r w:rsidR="00681340">
        <w:rPr>
          <w:rFonts w:ascii="Arial" w:hAnsi="Arial" w:cs="Arial"/>
        </w:rPr>
        <w:t>encourag</w:t>
      </w:r>
      <w:r>
        <w:rPr>
          <w:rFonts w:ascii="Arial" w:hAnsi="Arial" w:cs="Arial"/>
        </w:rPr>
        <w:t>ées à travers les mécanismes d’évaluation et de financement</w:t>
      </w:r>
      <w:r w:rsidR="007A23FB">
        <w:rPr>
          <w:rFonts w:ascii="Arial" w:hAnsi="Arial" w:cs="Arial"/>
        </w:rPr>
        <w:t xml:space="preserve"> des MERRI</w:t>
      </w:r>
      <w:r>
        <w:rPr>
          <w:rFonts w:ascii="Arial" w:hAnsi="Arial" w:cs="Arial"/>
        </w:rPr>
        <w:t xml:space="preserve">. </w:t>
      </w:r>
      <w:r w:rsidR="00BC13E5">
        <w:rPr>
          <w:rFonts w:ascii="Arial" w:hAnsi="Arial" w:cs="Arial"/>
        </w:rPr>
        <w:t>Ces coopérations</w:t>
      </w:r>
      <w:r w:rsidR="00520DFD">
        <w:rPr>
          <w:rFonts w:ascii="Arial" w:hAnsi="Arial" w:cs="Arial"/>
        </w:rPr>
        <w:t>, conduisant à l</w:t>
      </w:r>
      <w:r w:rsidR="00B41D02">
        <w:rPr>
          <w:rFonts w:ascii="Arial" w:hAnsi="Arial" w:cs="Arial"/>
        </w:rPr>
        <w:t>’augmentation</w:t>
      </w:r>
      <w:r w:rsidR="00BC13E5">
        <w:rPr>
          <w:rFonts w:ascii="Arial" w:hAnsi="Arial" w:cs="Arial"/>
        </w:rPr>
        <w:t xml:space="preserve"> </w:t>
      </w:r>
      <w:r w:rsidR="00520DFD">
        <w:rPr>
          <w:rFonts w:ascii="Arial" w:hAnsi="Arial" w:cs="Arial"/>
        </w:rPr>
        <w:t xml:space="preserve">de </w:t>
      </w:r>
      <w:r w:rsidR="00BC13E5">
        <w:rPr>
          <w:rFonts w:ascii="Arial" w:hAnsi="Arial" w:cs="Arial"/>
        </w:rPr>
        <w:t xml:space="preserve">la masse critique, </w:t>
      </w:r>
      <w:r w:rsidR="00520DFD">
        <w:rPr>
          <w:rFonts w:ascii="Arial" w:hAnsi="Arial" w:cs="Arial"/>
        </w:rPr>
        <w:t>permettent de</w:t>
      </w:r>
      <w:r w:rsidR="00BC13E5">
        <w:rPr>
          <w:rFonts w:ascii="Arial" w:hAnsi="Arial" w:cs="Arial"/>
        </w:rPr>
        <w:t xml:space="preserve"> </w:t>
      </w:r>
      <w:r w:rsidR="00B41D02">
        <w:rPr>
          <w:rFonts w:ascii="Arial" w:hAnsi="Arial" w:cs="Arial"/>
        </w:rPr>
        <w:t>mutualiser</w:t>
      </w:r>
      <w:r w:rsidR="00BC13E5" w:rsidRPr="00BC13E5">
        <w:rPr>
          <w:rFonts w:ascii="Arial" w:hAnsi="Arial" w:cs="Arial"/>
        </w:rPr>
        <w:t xml:space="preserve"> </w:t>
      </w:r>
      <w:r w:rsidR="00B41D02">
        <w:rPr>
          <w:rFonts w:ascii="Arial" w:hAnsi="Arial" w:cs="Arial"/>
        </w:rPr>
        <w:t>les compétences et l</w:t>
      </w:r>
      <w:r w:rsidR="00BC13E5" w:rsidRPr="00BC13E5">
        <w:rPr>
          <w:rFonts w:ascii="Arial" w:hAnsi="Arial" w:cs="Arial"/>
        </w:rPr>
        <w:t xml:space="preserve">es moyens pour la réalisation des missions </w:t>
      </w:r>
      <w:r w:rsidR="00BC13E5">
        <w:rPr>
          <w:rFonts w:ascii="Arial" w:hAnsi="Arial" w:cs="Arial"/>
        </w:rPr>
        <w:t xml:space="preserve">et ainsi d’améliorer </w:t>
      </w:r>
      <w:r w:rsidR="00520DFD">
        <w:rPr>
          <w:rFonts w:ascii="Arial" w:hAnsi="Arial" w:cs="Arial"/>
        </w:rPr>
        <w:t>l’efficience</w:t>
      </w:r>
      <w:r w:rsidR="00BC13E5">
        <w:rPr>
          <w:rFonts w:ascii="Arial" w:hAnsi="Arial" w:cs="Arial"/>
        </w:rPr>
        <w:t xml:space="preserve"> et la professionnalisation</w:t>
      </w:r>
      <w:r w:rsidR="00520DFD">
        <w:rPr>
          <w:rFonts w:ascii="Arial" w:hAnsi="Arial" w:cs="Arial"/>
        </w:rPr>
        <w:t xml:space="preserve"> de ces activités</w:t>
      </w:r>
      <w:r w:rsidR="00BC13E5">
        <w:rPr>
          <w:rFonts w:ascii="Arial" w:hAnsi="Arial" w:cs="Arial"/>
        </w:rPr>
        <w:t xml:space="preserve">. </w:t>
      </w:r>
      <w:r w:rsidR="00520DFD">
        <w:rPr>
          <w:rFonts w:ascii="Arial" w:hAnsi="Arial" w:cs="Arial"/>
        </w:rPr>
        <w:t>L</w:t>
      </w:r>
      <w:r>
        <w:rPr>
          <w:rFonts w:ascii="Arial" w:hAnsi="Arial" w:cs="Arial"/>
        </w:rPr>
        <w:t xml:space="preserve">es établissements de santé qui mettent en œuvre ces coopérations peuvent </w:t>
      </w:r>
      <w:r w:rsidR="008F4DC0">
        <w:rPr>
          <w:rFonts w:ascii="Arial" w:hAnsi="Arial" w:cs="Arial"/>
        </w:rPr>
        <w:t xml:space="preserve">demander la </w:t>
      </w:r>
      <w:r w:rsidR="00520DFD">
        <w:rPr>
          <w:rFonts w:ascii="Arial" w:hAnsi="Arial" w:cs="Arial"/>
        </w:rPr>
        <w:t>mise en commun</w:t>
      </w:r>
      <w:r w:rsidR="008F4DC0">
        <w:rPr>
          <w:rFonts w:ascii="Arial" w:hAnsi="Arial" w:cs="Arial"/>
        </w:rPr>
        <w:t xml:space="preserve"> de leurs indicateurs </w:t>
      </w:r>
      <w:r w:rsidR="00520DFD">
        <w:rPr>
          <w:rFonts w:ascii="Arial" w:hAnsi="Arial" w:cs="Arial"/>
        </w:rPr>
        <w:t>d’évaluation relatifs à ces missions</w:t>
      </w:r>
      <w:r w:rsidR="008F4DC0">
        <w:rPr>
          <w:rFonts w:ascii="Arial" w:hAnsi="Arial" w:cs="Arial"/>
        </w:rPr>
        <w:t xml:space="preserve"> et percevoir les fi</w:t>
      </w:r>
      <w:r w:rsidR="00520DFD">
        <w:rPr>
          <w:rFonts w:ascii="Arial" w:hAnsi="Arial" w:cs="Arial"/>
        </w:rPr>
        <w:t xml:space="preserve">nancements correspondant via un </w:t>
      </w:r>
      <w:r w:rsidR="008F4DC0">
        <w:rPr>
          <w:rFonts w:ascii="Arial" w:hAnsi="Arial" w:cs="Arial"/>
        </w:rPr>
        <w:t>récipiendaire unique.</w:t>
      </w:r>
    </w:p>
    <w:p w:rsidR="00EC5D62" w:rsidRDefault="008F4DC0" w:rsidP="000D5A26">
      <w:pPr>
        <w:spacing w:after="0" w:line="240" w:lineRule="auto"/>
        <w:jc w:val="both"/>
        <w:rPr>
          <w:rFonts w:ascii="Arial" w:hAnsi="Arial" w:cs="Arial"/>
        </w:rPr>
      </w:pPr>
      <w:r>
        <w:rPr>
          <w:rFonts w:ascii="Arial" w:hAnsi="Arial" w:cs="Arial"/>
        </w:rPr>
        <w:t>En 2014, quatre coopérations impl</w:t>
      </w:r>
      <w:r w:rsidR="00B877CF">
        <w:rPr>
          <w:rFonts w:ascii="Arial" w:hAnsi="Arial" w:cs="Arial"/>
        </w:rPr>
        <w:t>iquant chacune deux</w:t>
      </w:r>
      <w:r>
        <w:rPr>
          <w:rFonts w:ascii="Arial" w:hAnsi="Arial" w:cs="Arial"/>
        </w:rPr>
        <w:t xml:space="preserve"> établissements de santé sont concernées, à leur demande, par ce dispositif pour leur dotation au titre de la </w:t>
      </w:r>
      <w:r w:rsidR="00EB599F">
        <w:rPr>
          <w:rFonts w:ascii="Arial" w:hAnsi="Arial" w:cs="Arial"/>
        </w:rPr>
        <w:t>part modulable des MERRI et/ou de leur DRCI.</w:t>
      </w:r>
    </w:p>
    <w:p w:rsidR="00681340" w:rsidRDefault="00681340" w:rsidP="000D5A26">
      <w:pPr>
        <w:spacing w:after="0" w:line="240" w:lineRule="auto"/>
        <w:jc w:val="both"/>
        <w:rPr>
          <w:rFonts w:ascii="Arial" w:hAnsi="Arial" w:cs="Arial"/>
        </w:rPr>
      </w:pPr>
    </w:p>
    <w:p w:rsidR="00681340" w:rsidRPr="000D5A26" w:rsidRDefault="00681340" w:rsidP="000D5A26">
      <w:pPr>
        <w:spacing w:after="0" w:line="240" w:lineRule="auto"/>
        <w:jc w:val="both"/>
        <w:rPr>
          <w:rFonts w:ascii="Arial" w:hAnsi="Arial" w:cs="Arial"/>
        </w:rPr>
      </w:pPr>
      <w:r>
        <w:rPr>
          <w:rFonts w:ascii="Arial" w:hAnsi="Arial" w:cs="Arial"/>
        </w:rPr>
        <w:t xml:space="preserve">Par ailleurs, </w:t>
      </w:r>
      <w:r w:rsidR="007A23FB">
        <w:rPr>
          <w:rFonts w:ascii="Arial" w:hAnsi="Arial" w:cs="Arial"/>
        </w:rPr>
        <w:t>afin de reconnaitre et d’appuyer la participation</w:t>
      </w:r>
      <w:r>
        <w:rPr>
          <w:rFonts w:ascii="Arial" w:hAnsi="Arial" w:cs="Arial"/>
        </w:rPr>
        <w:t xml:space="preserve"> des secteurs autres que celui de l’activité MCO </w:t>
      </w:r>
      <w:r w:rsidR="007A23FB">
        <w:rPr>
          <w:rFonts w:ascii="Arial" w:hAnsi="Arial" w:cs="Arial"/>
        </w:rPr>
        <w:t xml:space="preserve">aux missions d’enseignement, de recherche, de référence et d’innovation, les indicateurs servant à mesurer ces activités sont pris en compte pour des établissements psychiatriques, permettant ainsi de calculer un financement sur la base du modèle relatif à la part modulable des MERRI. Cette année, trois centres hospitaliers spécialisés </w:t>
      </w:r>
      <w:r w:rsidR="00F924FD">
        <w:rPr>
          <w:rFonts w:ascii="Arial" w:hAnsi="Arial" w:cs="Arial"/>
        </w:rPr>
        <w:t xml:space="preserve">correspondent aux critères définis pour bénéficier d’une dotation budgétaire à ce titre. Ils </w:t>
      </w:r>
      <w:r w:rsidR="007A23FB">
        <w:rPr>
          <w:rFonts w:ascii="Arial" w:hAnsi="Arial" w:cs="Arial"/>
        </w:rPr>
        <w:t xml:space="preserve">percevront </w:t>
      </w:r>
      <w:r w:rsidR="00B877CF">
        <w:rPr>
          <w:rFonts w:ascii="Arial" w:hAnsi="Arial" w:cs="Arial"/>
        </w:rPr>
        <w:t>1,44</w:t>
      </w:r>
      <w:r>
        <w:rPr>
          <w:rFonts w:ascii="Arial" w:hAnsi="Arial" w:cs="Arial"/>
        </w:rPr>
        <w:t xml:space="preserve">M€ </w:t>
      </w:r>
      <w:r w:rsidR="007A23FB">
        <w:rPr>
          <w:rFonts w:ascii="Arial" w:hAnsi="Arial" w:cs="Arial"/>
        </w:rPr>
        <w:t xml:space="preserve">qui viendrons abonder leur </w:t>
      </w:r>
      <w:r>
        <w:rPr>
          <w:rFonts w:ascii="Arial" w:hAnsi="Arial" w:cs="Arial"/>
        </w:rPr>
        <w:t xml:space="preserve">DAF, </w:t>
      </w:r>
      <w:r w:rsidR="007A23FB">
        <w:rPr>
          <w:rFonts w:ascii="Arial" w:hAnsi="Arial" w:cs="Arial"/>
        </w:rPr>
        <w:t xml:space="preserve">proportionnellement </w:t>
      </w:r>
      <w:r w:rsidR="00F924FD">
        <w:rPr>
          <w:rFonts w:ascii="Arial" w:hAnsi="Arial" w:cs="Arial"/>
        </w:rPr>
        <w:t>à leur production mesurée à travers ces indicateurs valorisés</w:t>
      </w:r>
      <w:r>
        <w:rPr>
          <w:rFonts w:ascii="Arial" w:hAnsi="Arial" w:cs="Arial"/>
        </w:rPr>
        <w:t>.</w:t>
      </w:r>
    </w:p>
    <w:p w:rsidR="000D5A26" w:rsidRDefault="000D5A26" w:rsidP="000D5A26">
      <w:pPr>
        <w:spacing w:after="0" w:line="240" w:lineRule="auto"/>
        <w:jc w:val="both"/>
        <w:rPr>
          <w:rFonts w:ascii="Arial" w:hAnsi="Arial" w:cs="Arial"/>
          <w:bCs/>
        </w:rPr>
      </w:pPr>
    </w:p>
    <w:p w:rsidR="00F924FD" w:rsidRPr="000D5A26" w:rsidRDefault="00F924FD" w:rsidP="000D5A26">
      <w:pPr>
        <w:spacing w:after="0" w:line="240" w:lineRule="auto"/>
        <w:jc w:val="both"/>
        <w:rPr>
          <w:rFonts w:ascii="Arial" w:hAnsi="Arial" w:cs="Arial"/>
          <w:bCs/>
        </w:rPr>
      </w:pPr>
    </w:p>
    <w:p w:rsidR="000D5A26" w:rsidRPr="000D5A26" w:rsidRDefault="000D5A26" w:rsidP="000D5A26">
      <w:pPr>
        <w:pStyle w:val="Paragraphedeliste"/>
        <w:numPr>
          <w:ilvl w:val="0"/>
          <w:numId w:val="5"/>
        </w:numPr>
        <w:jc w:val="both"/>
        <w:rPr>
          <w:rFonts w:ascii="Arial" w:hAnsi="Arial" w:cs="Arial"/>
          <w:b/>
          <w:bCs/>
        </w:rPr>
      </w:pPr>
      <w:r w:rsidRPr="000D5A26">
        <w:rPr>
          <w:rFonts w:ascii="Arial" w:hAnsi="Arial" w:cs="Arial"/>
          <w:b/>
          <w:bCs/>
        </w:rPr>
        <w:t>La part fixe des MERRI</w:t>
      </w:r>
    </w:p>
    <w:p w:rsidR="000D5A26" w:rsidRPr="000D5A26" w:rsidRDefault="000D5A26" w:rsidP="000D5A26">
      <w:pPr>
        <w:spacing w:after="0" w:line="240" w:lineRule="auto"/>
        <w:jc w:val="both"/>
        <w:rPr>
          <w:rFonts w:ascii="Arial" w:hAnsi="Arial" w:cs="Arial"/>
          <w:b/>
          <w:bCs/>
        </w:rPr>
      </w:pPr>
    </w:p>
    <w:p w:rsidR="00EA0B81" w:rsidRPr="00EA0B81" w:rsidRDefault="00232F30" w:rsidP="00EA0B81">
      <w:pPr>
        <w:jc w:val="both"/>
        <w:rPr>
          <w:rFonts w:ascii="Arial" w:hAnsi="Arial" w:cs="Arial"/>
          <w:bCs/>
        </w:rPr>
      </w:pPr>
      <w:r w:rsidRPr="00EA0B81">
        <w:rPr>
          <w:rFonts w:ascii="Arial" w:hAnsi="Arial" w:cs="Arial"/>
          <w:bCs/>
        </w:rPr>
        <w:t>La part fixe, dont la disparition a été programmée à 5 ans</w:t>
      </w:r>
      <w:r>
        <w:rPr>
          <w:rFonts w:ascii="Arial" w:hAnsi="Arial" w:cs="Arial"/>
          <w:bCs/>
        </w:rPr>
        <w:t xml:space="preserve"> au profit de dotations plus dynamiques</w:t>
      </w:r>
      <w:r w:rsidRPr="00EA0B81">
        <w:rPr>
          <w:rFonts w:ascii="Arial" w:hAnsi="Arial" w:cs="Arial"/>
          <w:bCs/>
        </w:rPr>
        <w:t xml:space="preserve">, présente pour la troisième année </w:t>
      </w:r>
      <w:r>
        <w:rPr>
          <w:rFonts w:ascii="Arial" w:hAnsi="Arial" w:cs="Arial"/>
          <w:bCs/>
        </w:rPr>
        <w:t xml:space="preserve">consécutive </w:t>
      </w:r>
      <w:r w:rsidRPr="00EA0B81">
        <w:rPr>
          <w:rFonts w:ascii="Arial" w:hAnsi="Arial" w:cs="Arial"/>
          <w:bCs/>
        </w:rPr>
        <w:t>une diminution de 20% de son périmètre</w:t>
      </w:r>
      <w:r>
        <w:rPr>
          <w:rFonts w:ascii="Arial" w:hAnsi="Arial" w:cs="Arial"/>
          <w:bCs/>
        </w:rPr>
        <w:t xml:space="preserve"> arrêté en 2011. Les</w:t>
      </w:r>
      <w:r w:rsidRPr="00EA0B81">
        <w:rPr>
          <w:rFonts w:ascii="Arial" w:hAnsi="Arial" w:cs="Arial"/>
          <w:bCs/>
        </w:rPr>
        <w:t xml:space="preserve"> 128M€ </w:t>
      </w:r>
      <w:r>
        <w:rPr>
          <w:rFonts w:ascii="Arial" w:hAnsi="Arial" w:cs="Arial"/>
          <w:bCs/>
        </w:rPr>
        <w:t xml:space="preserve">ainsi </w:t>
      </w:r>
      <w:r w:rsidRPr="00EA0B81">
        <w:rPr>
          <w:rFonts w:ascii="Arial" w:hAnsi="Arial" w:cs="Arial"/>
          <w:bCs/>
        </w:rPr>
        <w:t xml:space="preserve">prélevés en 2014 </w:t>
      </w:r>
      <w:r>
        <w:rPr>
          <w:rFonts w:ascii="Arial" w:hAnsi="Arial" w:cs="Arial"/>
          <w:bCs/>
        </w:rPr>
        <w:t>viennent</w:t>
      </w:r>
      <w:r w:rsidRPr="00EA0B81">
        <w:rPr>
          <w:rFonts w:ascii="Arial" w:hAnsi="Arial" w:cs="Arial"/>
          <w:bCs/>
        </w:rPr>
        <w:t xml:space="preserve"> abonder la part modulable</w:t>
      </w:r>
      <w:r>
        <w:rPr>
          <w:rFonts w:ascii="Arial" w:hAnsi="Arial" w:cs="Arial"/>
          <w:bCs/>
        </w:rPr>
        <w:t xml:space="preserve"> des MERRI</w:t>
      </w:r>
      <w:r w:rsidRPr="00EA0B81">
        <w:rPr>
          <w:rFonts w:ascii="Arial" w:hAnsi="Arial" w:cs="Arial"/>
          <w:bCs/>
        </w:rPr>
        <w:t>.</w:t>
      </w:r>
      <w:r>
        <w:rPr>
          <w:rFonts w:ascii="Arial" w:hAnsi="Arial" w:cs="Arial"/>
          <w:bCs/>
        </w:rPr>
        <w:t xml:space="preserve"> A tra</w:t>
      </w:r>
      <w:r w:rsidR="00DA4C1B">
        <w:rPr>
          <w:rFonts w:ascii="Arial" w:hAnsi="Arial" w:cs="Arial"/>
          <w:bCs/>
        </w:rPr>
        <w:t xml:space="preserve">vers la présente circulaire, </w:t>
      </w:r>
      <w:r w:rsidR="00DA4C1B" w:rsidRPr="00DA4C1B">
        <w:rPr>
          <w:rFonts w:ascii="Arial" w:hAnsi="Arial" w:cs="Arial"/>
          <w:b/>
          <w:bCs/>
        </w:rPr>
        <w:t>253</w:t>
      </w:r>
      <w:r w:rsidRPr="00DA4C1B">
        <w:rPr>
          <w:rFonts w:ascii="Arial" w:hAnsi="Arial" w:cs="Arial"/>
          <w:b/>
          <w:bCs/>
        </w:rPr>
        <w:t>,</w:t>
      </w:r>
      <w:r w:rsidR="00DA4C1B" w:rsidRPr="00DA4C1B">
        <w:rPr>
          <w:rFonts w:ascii="Arial" w:hAnsi="Arial" w:cs="Arial"/>
          <w:b/>
          <w:bCs/>
        </w:rPr>
        <w:t>0</w:t>
      </w:r>
      <w:r w:rsidRPr="00DA4C1B">
        <w:rPr>
          <w:rFonts w:ascii="Arial" w:hAnsi="Arial" w:cs="Arial"/>
          <w:b/>
          <w:bCs/>
        </w:rPr>
        <w:t>9M€</w:t>
      </w:r>
      <w:r>
        <w:rPr>
          <w:rFonts w:ascii="Arial" w:hAnsi="Arial" w:cs="Arial"/>
          <w:bCs/>
        </w:rPr>
        <w:t xml:space="preserve"> sont délégués au titre de la part fixe à 72 établissements.</w:t>
      </w:r>
      <w:r w:rsidR="00EA0B81" w:rsidRPr="00EA0B81">
        <w:rPr>
          <w:rFonts w:ascii="Arial" w:hAnsi="Arial" w:cs="Arial"/>
          <w:bCs/>
        </w:rPr>
        <w:t xml:space="preserve"> </w:t>
      </w:r>
    </w:p>
    <w:p w:rsidR="000D5A26" w:rsidRDefault="000D5A26" w:rsidP="000D5A26">
      <w:pPr>
        <w:spacing w:after="0" w:line="240" w:lineRule="auto"/>
        <w:jc w:val="both"/>
        <w:rPr>
          <w:rFonts w:ascii="Arial" w:hAnsi="Arial" w:cs="Arial"/>
          <w:bCs/>
        </w:rPr>
      </w:pPr>
    </w:p>
    <w:p w:rsidR="00AF263C" w:rsidRPr="000D5A26" w:rsidRDefault="00AF263C" w:rsidP="000D5A26">
      <w:pPr>
        <w:spacing w:after="0" w:line="240" w:lineRule="auto"/>
        <w:jc w:val="both"/>
        <w:rPr>
          <w:rFonts w:ascii="Arial" w:hAnsi="Arial" w:cs="Arial"/>
          <w:bCs/>
        </w:rPr>
      </w:pPr>
    </w:p>
    <w:p w:rsidR="000D5A26" w:rsidRPr="000D5A26" w:rsidRDefault="000D5A26" w:rsidP="000D5A26">
      <w:pPr>
        <w:pStyle w:val="Paragraphedeliste"/>
        <w:numPr>
          <w:ilvl w:val="0"/>
          <w:numId w:val="5"/>
        </w:numPr>
        <w:jc w:val="both"/>
        <w:rPr>
          <w:rFonts w:ascii="Arial" w:hAnsi="Arial" w:cs="Arial"/>
          <w:b/>
          <w:bCs/>
        </w:rPr>
      </w:pPr>
      <w:r w:rsidRPr="000D5A26">
        <w:rPr>
          <w:rFonts w:ascii="Arial" w:hAnsi="Arial" w:cs="Arial"/>
          <w:b/>
          <w:bCs/>
        </w:rPr>
        <w:t>La part modulable des MERRI</w:t>
      </w:r>
    </w:p>
    <w:p w:rsidR="000D5A26" w:rsidRPr="000D5A26" w:rsidRDefault="000D5A26" w:rsidP="000D5A26">
      <w:pPr>
        <w:spacing w:after="0" w:line="240" w:lineRule="auto"/>
        <w:jc w:val="both"/>
        <w:rPr>
          <w:rFonts w:ascii="Arial" w:hAnsi="Arial" w:cs="Arial"/>
          <w:b/>
          <w:bCs/>
        </w:rPr>
      </w:pPr>
    </w:p>
    <w:p w:rsidR="00EA0B81" w:rsidRPr="00EA0B81" w:rsidRDefault="00EA0B81" w:rsidP="00EA0B81">
      <w:pPr>
        <w:jc w:val="both"/>
        <w:rPr>
          <w:rFonts w:ascii="Arial" w:hAnsi="Arial" w:cs="Arial"/>
          <w:bCs/>
        </w:rPr>
      </w:pPr>
      <w:r w:rsidRPr="00EA0B81">
        <w:rPr>
          <w:rFonts w:ascii="Arial" w:hAnsi="Arial" w:cs="Arial"/>
          <w:bCs/>
        </w:rPr>
        <w:t>Afin d’assurer le financement du doublement du nombre d’internes effectuant une anné</w:t>
      </w:r>
      <w:r w:rsidR="00DA4C1B">
        <w:rPr>
          <w:rFonts w:ascii="Arial" w:hAnsi="Arial" w:cs="Arial"/>
          <w:bCs/>
        </w:rPr>
        <w:t>e-recherche, un montant de 4,74</w:t>
      </w:r>
      <w:r w:rsidRPr="00EA0B81">
        <w:rPr>
          <w:rFonts w:ascii="Arial" w:hAnsi="Arial" w:cs="Arial"/>
          <w:bCs/>
        </w:rPr>
        <w:t xml:space="preserve">M€ est prélevé sur la part modulable pour abonder la MERRI relative au financement de la rémunération des internes. Ce </w:t>
      </w:r>
      <w:r w:rsidR="00002DA8">
        <w:rPr>
          <w:rFonts w:ascii="Arial" w:hAnsi="Arial" w:cs="Arial"/>
          <w:bCs/>
        </w:rPr>
        <w:t>transfert de crédits</w:t>
      </w:r>
      <w:r w:rsidRPr="00EA0B81">
        <w:rPr>
          <w:rFonts w:ascii="Arial" w:hAnsi="Arial" w:cs="Arial"/>
          <w:bCs/>
        </w:rPr>
        <w:t xml:space="preserve"> s’accompagne d’une évolution de la proportion des indicateurs au sein de la part modulable :</w:t>
      </w:r>
    </w:p>
    <w:p w:rsidR="00EA0B81" w:rsidRPr="00EA0B81" w:rsidRDefault="00EA0B81" w:rsidP="00EA0B81">
      <w:pPr>
        <w:pStyle w:val="Paragraphedeliste"/>
        <w:numPr>
          <w:ilvl w:val="0"/>
          <w:numId w:val="2"/>
        </w:numPr>
        <w:jc w:val="both"/>
        <w:rPr>
          <w:rFonts w:ascii="Arial" w:hAnsi="Arial" w:cs="Arial"/>
          <w:bCs/>
        </w:rPr>
      </w:pPr>
      <w:r w:rsidRPr="00EA0B81">
        <w:rPr>
          <w:rFonts w:ascii="Arial" w:hAnsi="Arial" w:cs="Arial"/>
          <w:bCs/>
        </w:rPr>
        <w:t>59,9% pour l’indicateur relatif aux publications scientifiques</w:t>
      </w:r>
    </w:p>
    <w:p w:rsidR="00EA0B81" w:rsidRPr="00EA0B81" w:rsidRDefault="00EA0B81" w:rsidP="00EA0B81">
      <w:pPr>
        <w:pStyle w:val="Paragraphedeliste"/>
        <w:numPr>
          <w:ilvl w:val="0"/>
          <w:numId w:val="2"/>
        </w:numPr>
        <w:jc w:val="both"/>
        <w:rPr>
          <w:rFonts w:ascii="Arial" w:hAnsi="Arial" w:cs="Arial"/>
          <w:bCs/>
        </w:rPr>
      </w:pPr>
      <w:r w:rsidRPr="00EA0B81">
        <w:rPr>
          <w:rFonts w:ascii="Arial" w:hAnsi="Arial" w:cs="Arial"/>
          <w:bCs/>
        </w:rPr>
        <w:t>26,1% pour l’indicateur relatif à l’enseignement</w:t>
      </w:r>
    </w:p>
    <w:p w:rsidR="00EA0B81" w:rsidRPr="00EA0B81" w:rsidRDefault="00EA0B81" w:rsidP="00EA0B81">
      <w:pPr>
        <w:pStyle w:val="Paragraphedeliste"/>
        <w:numPr>
          <w:ilvl w:val="0"/>
          <w:numId w:val="2"/>
        </w:numPr>
        <w:jc w:val="both"/>
        <w:rPr>
          <w:rFonts w:ascii="Arial" w:hAnsi="Arial" w:cs="Arial"/>
          <w:bCs/>
        </w:rPr>
      </w:pPr>
      <w:r w:rsidRPr="00EA0B81">
        <w:rPr>
          <w:rFonts w:ascii="Arial" w:hAnsi="Arial" w:cs="Arial"/>
          <w:bCs/>
        </w:rPr>
        <w:t>5,2% pour l’indicateur relatif aux essais cliniques promus par les établissements de santé</w:t>
      </w:r>
    </w:p>
    <w:p w:rsidR="00EA0B81" w:rsidRPr="00EA0B81" w:rsidRDefault="00EA0B81" w:rsidP="00EA0B81">
      <w:pPr>
        <w:pStyle w:val="Paragraphedeliste"/>
        <w:numPr>
          <w:ilvl w:val="0"/>
          <w:numId w:val="2"/>
        </w:numPr>
        <w:jc w:val="both"/>
        <w:rPr>
          <w:rFonts w:ascii="Arial" w:hAnsi="Arial" w:cs="Arial"/>
          <w:bCs/>
        </w:rPr>
      </w:pPr>
      <w:r w:rsidRPr="00EA0B81">
        <w:rPr>
          <w:rFonts w:ascii="Arial" w:hAnsi="Arial" w:cs="Arial"/>
          <w:bCs/>
        </w:rPr>
        <w:t>4,7% pour l’indicateur relatif aux inclusions dans les essais cliniques promus par l’établissement de santé</w:t>
      </w:r>
    </w:p>
    <w:p w:rsidR="00EA0B81" w:rsidRPr="00EA0B81" w:rsidRDefault="00EA0B81" w:rsidP="00EA0B81">
      <w:pPr>
        <w:pStyle w:val="Paragraphedeliste"/>
        <w:numPr>
          <w:ilvl w:val="0"/>
          <w:numId w:val="2"/>
        </w:numPr>
        <w:jc w:val="both"/>
        <w:rPr>
          <w:rFonts w:ascii="Arial" w:hAnsi="Arial" w:cs="Arial"/>
          <w:bCs/>
        </w:rPr>
      </w:pPr>
      <w:r w:rsidRPr="00EA0B81">
        <w:rPr>
          <w:rFonts w:ascii="Arial" w:hAnsi="Arial" w:cs="Arial"/>
          <w:bCs/>
        </w:rPr>
        <w:t>4,2% pour l’indicateur relatif aux inclusions dans les essais cliniques au titre des centres investigateurs</w:t>
      </w:r>
    </w:p>
    <w:p w:rsidR="00EA0B81" w:rsidRPr="005B562B" w:rsidRDefault="00EA0B81" w:rsidP="00EA0B81">
      <w:pPr>
        <w:jc w:val="both"/>
        <w:rPr>
          <w:rFonts w:ascii="Arial" w:hAnsi="Arial" w:cs="Arial"/>
          <w:bCs/>
          <w:sz w:val="20"/>
          <w:szCs w:val="20"/>
        </w:rPr>
      </w:pPr>
    </w:p>
    <w:p w:rsidR="00EA0B81" w:rsidRPr="00077EE9" w:rsidRDefault="00EA0B81" w:rsidP="00EA0B81">
      <w:pPr>
        <w:jc w:val="both"/>
        <w:rPr>
          <w:rFonts w:ascii="Arial" w:hAnsi="Arial" w:cs="Arial"/>
          <w:bCs/>
        </w:rPr>
      </w:pPr>
      <w:r w:rsidRPr="00077EE9">
        <w:rPr>
          <w:rFonts w:ascii="Arial" w:hAnsi="Arial" w:cs="Arial"/>
          <w:bCs/>
        </w:rPr>
        <w:t xml:space="preserve">Tous les établissements de santé qui participent de façon significative aux missions d’enseignement, de recherche, de référence et d’innovation peuvent bénéficier de crédits au titre de la part modulable. Afin d’éviter la dispersion de ces crédits, un seuil minimal de </w:t>
      </w:r>
      <w:r w:rsidR="00DA4C1B">
        <w:rPr>
          <w:rFonts w:ascii="Arial" w:hAnsi="Arial" w:cs="Arial"/>
          <w:bCs/>
        </w:rPr>
        <w:t>0,</w:t>
      </w:r>
      <w:r w:rsidRPr="00077EE9">
        <w:rPr>
          <w:rFonts w:ascii="Arial" w:hAnsi="Arial" w:cs="Arial"/>
          <w:bCs/>
        </w:rPr>
        <w:t>25</w:t>
      </w:r>
      <w:r w:rsidR="00DA4C1B">
        <w:rPr>
          <w:rFonts w:ascii="Arial" w:hAnsi="Arial" w:cs="Arial"/>
          <w:bCs/>
        </w:rPr>
        <w:t>M</w:t>
      </w:r>
      <w:r w:rsidRPr="00077EE9">
        <w:rPr>
          <w:rFonts w:ascii="Arial" w:hAnsi="Arial" w:cs="Arial"/>
          <w:bCs/>
        </w:rPr>
        <w:t xml:space="preserve">€ minimum, issu de la valorisation des indicateur, est fixé pour pouvoir bénéficier de crédits au titre de la part modulable en 2014. Ainsi, </w:t>
      </w:r>
      <w:r w:rsidRPr="00DA4C1B">
        <w:rPr>
          <w:rFonts w:ascii="Arial" w:hAnsi="Arial" w:cs="Arial"/>
          <w:b/>
          <w:bCs/>
        </w:rPr>
        <w:t>1</w:t>
      </w:r>
      <w:r w:rsidR="00DA4C1B" w:rsidRPr="00DA4C1B">
        <w:rPr>
          <w:rFonts w:ascii="Arial" w:hAnsi="Arial" w:cs="Arial"/>
          <w:b/>
          <w:bCs/>
        </w:rPr>
        <w:t> </w:t>
      </w:r>
      <w:r w:rsidRPr="00DA4C1B">
        <w:rPr>
          <w:rFonts w:ascii="Arial" w:hAnsi="Arial" w:cs="Arial"/>
          <w:b/>
          <w:bCs/>
        </w:rPr>
        <w:t>3</w:t>
      </w:r>
      <w:r w:rsidR="00DA4C1B" w:rsidRPr="00DA4C1B">
        <w:rPr>
          <w:rFonts w:ascii="Arial" w:hAnsi="Arial" w:cs="Arial"/>
          <w:b/>
          <w:bCs/>
        </w:rPr>
        <w:t>85,39</w:t>
      </w:r>
      <w:r w:rsidRPr="00DA4C1B">
        <w:rPr>
          <w:rFonts w:ascii="Arial" w:hAnsi="Arial" w:cs="Arial"/>
          <w:b/>
          <w:bCs/>
        </w:rPr>
        <w:t>M€</w:t>
      </w:r>
      <w:r w:rsidRPr="00077EE9">
        <w:rPr>
          <w:rFonts w:ascii="Arial" w:hAnsi="Arial" w:cs="Arial"/>
          <w:bCs/>
        </w:rPr>
        <w:t xml:space="preserve"> sont délégués à 102 établissements de santé.</w:t>
      </w:r>
    </w:p>
    <w:p w:rsidR="000D5A26" w:rsidRDefault="000D5A26" w:rsidP="000D5A26">
      <w:pPr>
        <w:spacing w:after="0" w:line="240" w:lineRule="auto"/>
        <w:jc w:val="both"/>
        <w:rPr>
          <w:rFonts w:ascii="Arial" w:hAnsi="Arial" w:cs="Arial"/>
          <w:bCs/>
        </w:rPr>
      </w:pPr>
    </w:p>
    <w:p w:rsidR="00F760DE" w:rsidRPr="000D5A26" w:rsidRDefault="00F760DE" w:rsidP="000D5A26">
      <w:pPr>
        <w:spacing w:after="0" w:line="240" w:lineRule="auto"/>
        <w:jc w:val="both"/>
        <w:rPr>
          <w:rFonts w:ascii="Arial" w:hAnsi="Arial" w:cs="Arial"/>
          <w:bCs/>
        </w:rPr>
      </w:pPr>
    </w:p>
    <w:p w:rsidR="000D5A26" w:rsidRPr="000D5A26" w:rsidRDefault="000D5A26" w:rsidP="000D5A26">
      <w:pPr>
        <w:pStyle w:val="Paragraphedeliste"/>
        <w:numPr>
          <w:ilvl w:val="0"/>
          <w:numId w:val="5"/>
        </w:numPr>
        <w:jc w:val="both"/>
        <w:rPr>
          <w:rFonts w:ascii="Arial" w:hAnsi="Arial" w:cs="Arial"/>
          <w:b/>
          <w:bCs/>
        </w:rPr>
      </w:pPr>
      <w:r w:rsidRPr="000D5A26">
        <w:rPr>
          <w:rFonts w:ascii="Arial" w:hAnsi="Arial" w:cs="Arial"/>
          <w:b/>
          <w:bCs/>
        </w:rPr>
        <w:t>La par</w:t>
      </w:r>
      <w:r w:rsidR="00F760DE">
        <w:rPr>
          <w:rFonts w:ascii="Arial" w:hAnsi="Arial" w:cs="Arial"/>
          <w:b/>
          <w:bCs/>
        </w:rPr>
        <w:t xml:space="preserve">t variable des MERRI relatives à l’innovation et </w:t>
      </w:r>
      <w:r w:rsidRPr="000D5A26">
        <w:rPr>
          <w:rFonts w:ascii="Arial" w:hAnsi="Arial" w:cs="Arial"/>
          <w:b/>
          <w:bCs/>
        </w:rPr>
        <w:t>à la recherche</w:t>
      </w:r>
    </w:p>
    <w:p w:rsidR="000D5A26" w:rsidRPr="000D5A26" w:rsidRDefault="000D5A26" w:rsidP="000D5A26">
      <w:pPr>
        <w:spacing w:after="0" w:line="240" w:lineRule="auto"/>
        <w:jc w:val="both"/>
        <w:rPr>
          <w:rFonts w:ascii="Arial" w:hAnsi="Arial" w:cs="Arial"/>
          <w:b/>
          <w:bCs/>
        </w:rPr>
      </w:pPr>
    </w:p>
    <w:p w:rsidR="00EA0B81" w:rsidRPr="00077EE9" w:rsidRDefault="00077EE9" w:rsidP="00077EE9">
      <w:pPr>
        <w:jc w:val="both"/>
        <w:rPr>
          <w:rFonts w:ascii="Arial" w:hAnsi="Arial" w:cs="Arial"/>
          <w:bCs/>
        </w:rPr>
      </w:pPr>
      <w:r>
        <w:rPr>
          <w:rFonts w:ascii="Arial" w:hAnsi="Arial" w:cs="Arial"/>
          <w:bCs/>
        </w:rPr>
        <w:t xml:space="preserve">La </w:t>
      </w:r>
      <w:r w:rsidR="00EA0B81" w:rsidRPr="00077EE9">
        <w:rPr>
          <w:rFonts w:ascii="Arial" w:hAnsi="Arial" w:cs="Arial"/>
          <w:bCs/>
        </w:rPr>
        <w:t>MERRI relative à l’effort d’expertise des établissements de santé</w:t>
      </w:r>
      <w:r w:rsidR="00EA0B81" w:rsidRPr="00077EE9">
        <w:rPr>
          <w:rFonts w:ascii="Arial" w:hAnsi="Arial" w:cs="Arial"/>
          <w:bCs/>
          <w:color w:val="FF0000"/>
        </w:rPr>
        <w:t xml:space="preserve"> </w:t>
      </w:r>
      <w:r w:rsidR="00EA0B81" w:rsidRPr="00077EE9">
        <w:rPr>
          <w:rFonts w:ascii="Arial" w:hAnsi="Arial" w:cs="Arial"/>
          <w:bCs/>
        </w:rPr>
        <w:t xml:space="preserve">est déléguée pour </w:t>
      </w:r>
      <w:r w:rsidR="00DA4C1B" w:rsidRPr="00DA4C1B">
        <w:rPr>
          <w:rFonts w:ascii="Arial" w:hAnsi="Arial" w:cs="Arial"/>
          <w:b/>
          <w:bCs/>
        </w:rPr>
        <w:t>0,</w:t>
      </w:r>
      <w:r w:rsidRPr="00DA4C1B">
        <w:rPr>
          <w:rFonts w:ascii="Arial" w:hAnsi="Arial" w:cs="Arial"/>
          <w:b/>
          <w:bCs/>
        </w:rPr>
        <w:t>12</w:t>
      </w:r>
      <w:r w:rsidR="00DA4C1B" w:rsidRPr="00DA4C1B">
        <w:rPr>
          <w:rFonts w:ascii="Arial" w:hAnsi="Arial" w:cs="Arial"/>
          <w:b/>
          <w:bCs/>
        </w:rPr>
        <w:t>M</w:t>
      </w:r>
      <w:r w:rsidR="00EA0B81" w:rsidRPr="00DA4C1B">
        <w:rPr>
          <w:rFonts w:ascii="Arial" w:hAnsi="Arial" w:cs="Arial"/>
          <w:b/>
          <w:bCs/>
        </w:rPr>
        <w:t>€</w:t>
      </w:r>
      <w:r w:rsidR="00EA0B81" w:rsidRPr="00077EE9">
        <w:rPr>
          <w:rFonts w:ascii="Arial" w:hAnsi="Arial" w:cs="Arial"/>
          <w:bCs/>
        </w:rPr>
        <w:t xml:space="preserve"> correspondant aux expertises et aux présences en jury pour le PSTIC 2012 deuxième vague.</w:t>
      </w:r>
    </w:p>
    <w:p w:rsidR="000D5A26" w:rsidRPr="00077EE9" w:rsidRDefault="000D5A26" w:rsidP="000D5A26">
      <w:pPr>
        <w:pStyle w:val="Paragraphedeliste"/>
        <w:ind w:left="0"/>
        <w:jc w:val="both"/>
        <w:rPr>
          <w:rFonts w:ascii="Arial" w:hAnsi="Arial" w:cs="Arial"/>
          <w:bCs/>
        </w:rPr>
      </w:pPr>
    </w:p>
    <w:p w:rsidR="000D5A26" w:rsidRPr="006F1134" w:rsidRDefault="000D5A26" w:rsidP="006F1134">
      <w:pPr>
        <w:jc w:val="both"/>
        <w:rPr>
          <w:rFonts w:ascii="Calibri" w:eastAsia="Times New Roman" w:hAnsi="Calibri" w:cs="Times New Roman"/>
          <w:color w:val="000000"/>
          <w:lang w:eastAsia="fr-FR"/>
        </w:rPr>
      </w:pPr>
      <w:r w:rsidRPr="000D5A26">
        <w:rPr>
          <w:rFonts w:ascii="Arial" w:hAnsi="Arial" w:cs="Arial"/>
          <w:bCs/>
        </w:rPr>
        <w:t>Les crédits relatifs aux centres de recherche clinique (CRC) sont délégués au titre de la quatrième année</w:t>
      </w:r>
      <w:r w:rsidR="006F1134">
        <w:rPr>
          <w:rFonts w:ascii="Arial" w:hAnsi="Arial" w:cs="Arial"/>
          <w:bCs/>
        </w:rPr>
        <w:t xml:space="preserve">, à hauteur de </w:t>
      </w:r>
      <w:r w:rsidR="006F1134" w:rsidRPr="006F1134">
        <w:rPr>
          <w:rFonts w:ascii="Arial" w:eastAsia="Times New Roman" w:hAnsi="Arial" w:cs="Arial"/>
          <w:b/>
          <w:color w:val="000000"/>
          <w:lang w:eastAsia="fr-FR"/>
        </w:rPr>
        <w:t>15,16M€</w:t>
      </w:r>
      <w:r w:rsidRPr="006F1134">
        <w:rPr>
          <w:rFonts w:ascii="Arial" w:hAnsi="Arial" w:cs="Arial"/>
          <w:b/>
          <w:bCs/>
        </w:rPr>
        <w:t>.</w:t>
      </w:r>
    </w:p>
    <w:p w:rsidR="00EA0B81" w:rsidRPr="00077EE9" w:rsidRDefault="00EA0B81" w:rsidP="00077EE9">
      <w:pPr>
        <w:jc w:val="both"/>
        <w:rPr>
          <w:rFonts w:ascii="Arial" w:hAnsi="Arial" w:cs="Arial"/>
          <w:bCs/>
        </w:rPr>
      </w:pPr>
      <w:r w:rsidRPr="00077EE9">
        <w:rPr>
          <w:rFonts w:ascii="Arial" w:hAnsi="Arial" w:cs="Arial"/>
          <w:bCs/>
        </w:rPr>
        <w:t xml:space="preserve">Depuis 2013, le redimensionnement de la MERRI relative aux centres d’investigation clinique (CIC) a été engagé afin d’accompagner l’objectif de fusion des CIC multi-modulaires. Pour 2014, chaque établissement de santé, ou groupement hospitalier pour l’AP-HP, hébergeant un CIC perçoit </w:t>
      </w:r>
      <w:r w:rsidR="00DA4C1B">
        <w:rPr>
          <w:rFonts w:ascii="Arial" w:hAnsi="Arial" w:cs="Arial"/>
          <w:bCs/>
        </w:rPr>
        <w:t>0,</w:t>
      </w:r>
      <w:r w:rsidRPr="00077EE9">
        <w:rPr>
          <w:rFonts w:ascii="Arial" w:hAnsi="Arial" w:cs="Arial"/>
          <w:bCs/>
        </w:rPr>
        <w:t>5</w:t>
      </w:r>
      <w:r w:rsidR="00DA4C1B">
        <w:rPr>
          <w:rFonts w:ascii="Arial" w:hAnsi="Arial" w:cs="Arial"/>
          <w:bCs/>
        </w:rPr>
        <w:t>M</w:t>
      </w:r>
      <w:r w:rsidRPr="00077EE9">
        <w:rPr>
          <w:rFonts w:ascii="Arial" w:hAnsi="Arial" w:cs="Arial"/>
          <w:bCs/>
        </w:rPr>
        <w:t xml:space="preserve">€, et </w:t>
      </w:r>
      <w:r w:rsidR="00DA4C1B">
        <w:rPr>
          <w:rFonts w:ascii="Arial" w:hAnsi="Arial" w:cs="Arial"/>
          <w:bCs/>
        </w:rPr>
        <w:t>0,</w:t>
      </w:r>
      <w:r w:rsidRPr="00077EE9">
        <w:rPr>
          <w:rFonts w:ascii="Arial" w:hAnsi="Arial" w:cs="Arial"/>
          <w:bCs/>
        </w:rPr>
        <w:t>75</w:t>
      </w:r>
      <w:r w:rsidR="00DA4C1B">
        <w:rPr>
          <w:rFonts w:ascii="Arial" w:hAnsi="Arial" w:cs="Arial"/>
          <w:bCs/>
        </w:rPr>
        <w:t>M</w:t>
      </w:r>
      <w:r w:rsidRPr="00077EE9">
        <w:rPr>
          <w:rFonts w:ascii="Arial" w:hAnsi="Arial" w:cs="Arial"/>
          <w:bCs/>
        </w:rPr>
        <w:t xml:space="preserve">€ si le CIC est multi-modulaire. En 2015, ce montant sera de </w:t>
      </w:r>
      <w:r w:rsidR="00DA4C1B">
        <w:rPr>
          <w:rFonts w:ascii="Arial" w:hAnsi="Arial" w:cs="Arial"/>
          <w:bCs/>
        </w:rPr>
        <w:t>0,</w:t>
      </w:r>
      <w:r w:rsidRPr="00077EE9">
        <w:rPr>
          <w:rFonts w:ascii="Arial" w:hAnsi="Arial" w:cs="Arial"/>
          <w:bCs/>
        </w:rPr>
        <w:t>5</w:t>
      </w:r>
      <w:r w:rsidR="00DA4C1B">
        <w:rPr>
          <w:rFonts w:ascii="Arial" w:hAnsi="Arial" w:cs="Arial"/>
          <w:bCs/>
        </w:rPr>
        <w:t>M</w:t>
      </w:r>
      <w:r w:rsidRPr="00077EE9">
        <w:rPr>
          <w:rFonts w:ascii="Arial" w:hAnsi="Arial" w:cs="Arial"/>
          <w:bCs/>
        </w:rPr>
        <w:t>€ par établissement, ou groupement hospitalier pour l’AP-HP, hébergeant un CIC qu’il soit mono ou multi-modulaire.</w:t>
      </w:r>
    </w:p>
    <w:p w:rsidR="000D5A26" w:rsidRPr="000D5A26" w:rsidRDefault="000D5A26" w:rsidP="000D5A26">
      <w:pPr>
        <w:spacing w:after="0" w:line="240" w:lineRule="auto"/>
        <w:jc w:val="both"/>
        <w:rPr>
          <w:rFonts w:ascii="Arial" w:hAnsi="Arial" w:cs="Arial"/>
          <w:bCs/>
        </w:rPr>
      </w:pPr>
      <w:r w:rsidRPr="000D5A26">
        <w:rPr>
          <w:rFonts w:ascii="Arial" w:hAnsi="Arial" w:cs="Arial"/>
          <w:bCs/>
        </w:rPr>
        <w:t>Pour la MERRI relative aux délégations à la recherche clinique et à l’innovation (DRCI), les indicateurs de résultat sont mis à jour</w:t>
      </w:r>
      <w:r w:rsidR="00EC5D62">
        <w:rPr>
          <w:rFonts w:ascii="Arial" w:hAnsi="Arial" w:cs="Arial"/>
          <w:bCs/>
        </w:rPr>
        <w:t xml:space="preserve"> en fonction des données renseignées à la fin de l’année 2013 et</w:t>
      </w:r>
      <w:r w:rsidRPr="000D5A26">
        <w:rPr>
          <w:rFonts w:ascii="Arial" w:hAnsi="Arial" w:cs="Arial"/>
          <w:bCs/>
        </w:rPr>
        <w:t xml:space="preserve"> 4</w:t>
      </w:r>
      <w:r w:rsidR="00EC5D62">
        <w:rPr>
          <w:rFonts w:ascii="Arial" w:hAnsi="Arial" w:cs="Arial"/>
          <w:bCs/>
        </w:rPr>
        <w:t>7</w:t>
      </w:r>
      <w:r w:rsidRPr="000D5A26">
        <w:rPr>
          <w:rFonts w:ascii="Arial" w:hAnsi="Arial" w:cs="Arial"/>
          <w:bCs/>
        </w:rPr>
        <w:t xml:space="preserve"> établissements sièges de DRCI sont financés à hauteur de </w:t>
      </w:r>
      <w:r w:rsidRPr="00627BC6">
        <w:rPr>
          <w:rFonts w:ascii="Arial" w:hAnsi="Arial" w:cs="Arial"/>
          <w:b/>
          <w:bCs/>
        </w:rPr>
        <w:t>7</w:t>
      </w:r>
      <w:r w:rsidR="00EC5D62">
        <w:rPr>
          <w:rFonts w:ascii="Arial" w:hAnsi="Arial" w:cs="Arial"/>
          <w:b/>
          <w:bCs/>
        </w:rPr>
        <w:t>2,7</w:t>
      </w:r>
      <w:r w:rsidRPr="00627BC6">
        <w:rPr>
          <w:rFonts w:ascii="Arial" w:hAnsi="Arial" w:cs="Arial"/>
          <w:b/>
          <w:bCs/>
        </w:rPr>
        <w:t>8M€</w:t>
      </w:r>
      <w:r w:rsidRPr="000D5A26">
        <w:rPr>
          <w:rFonts w:ascii="Arial" w:hAnsi="Arial" w:cs="Arial"/>
          <w:bCs/>
        </w:rPr>
        <w:t>.</w:t>
      </w:r>
    </w:p>
    <w:p w:rsidR="000D5A26" w:rsidRPr="000D5A26" w:rsidRDefault="000D5A26" w:rsidP="000D5A26">
      <w:pPr>
        <w:spacing w:after="0" w:line="240" w:lineRule="auto"/>
        <w:jc w:val="both"/>
        <w:rPr>
          <w:rFonts w:ascii="Arial" w:hAnsi="Arial" w:cs="Arial"/>
          <w:bCs/>
        </w:rPr>
      </w:pPr>
    </w:p>
    <w:p w:rsidR="000D5A26" w:rsidRPr="000D5A26" w:rsidRDefault="000D5A26" w:rsidP="000D5A26">
      <w:pPr>
        <w:spacing w:after="0" w:line="240" w:lineRule="auto"/>
        <w:jc w:val="both"/>
        <w:rPr>
          <w:rFonts w:ascii="Arial" w:hAnsi="Arial" w:cs="Arial"/>
          <w:bCs/>
        </w:rPr>
      </w:pPr>
      <w:r w:rsidRPr="000D5A26">
        <w:rPr>
          <w:rFonts w:ascii="Arial" w:hAnsi="Arial" w:cs="Arial"/>
          <w:bCs/>
        </w:rPr>
        <w:t xml:space="preserve">Les dotations relatives aux groupements interrégionaux de recherche clinique et d’innovation (GIRCI) sont déléguées pour un montant total de </w:t>
      </w:r>
      <w:r w:rsidRPr="00C741B1">
        <w:rPr>
          <w:rFonts w:ascii="Arial" w:hAnsi="Arial" w:cs="Arial"/>
          <w:b/>
          <w:bCs/>
        </w:rPr>
        <w:t>7,0</w:t>
      </w:r>
      <w:r w:rsidR="00DA4C1B">
        <w:rPr>
          <w:rFonts w:ascii="Arial" w:hAnsi="Arial" w:cs="Arial"/>
          <w:b/>
          <w:bCs/>
        </w:rPr>
        <w:t>9</w:t>
      </w:r>
      <w:r w:rsidRPr="00C741B1">
        <w:rPr>
          <w:rFonts w:ascii="Arial" w:hAnsi="Arial" w:cs="Arial"/>
          <w:b/>
          <w:bCs/>
        </w:rPr>
        <w:t xml:space="preserve">M€ </w:t>
      </w:r>
      <w:r w:rsidRPr="000D5A26">
        <w:rPr>
          <w:rFonts w:ascii="Arial" w:hAnsi="Arial" w:cs="Arial"/>
          <w:bCs/>
        </w:rPr>
        <w:t>aux sept inter-régions.</w:t>
      </w:r>
    </w:p>
    <w:p w:rsidR="000D5A26" w:rsidRPr="000D5A26" w:rsidRDefault="000D5A26" w:rsidP="000D5A26">
      <w:pPr>
        <w:pStyle w:val="Paragraphedeliste"/>
        <w:ind w:left="0"/>
        <w:jc w:val="both"/>
        <w:rPr>
          <w:rFonts w:ascii="Arial" w:hAnsi="Arial" w:cs="Arial"/>
          <w:bCs/>
        </w:rPr>
      </w:pPr>
    </w:p>
    <w:p w:rsidR="000D5A26" w:rsidRPr="000D5A26" w:rsidRDefault="000D5A26" w:rsidP="000D5A26">
      <w:pPr>
        <w:spacing w:after="0" w:line="240" w:lineRule="auto"/>
        <w:jc w:val="both"/>
        <w:rPr>
          <w:rFonts w:ascii="Arial" w:hAnsi="Arial" w:cs="Arial"/>
          <w:bCs/>
        </w:rPr>
      </w:pPr>
      <w:r w:rsidRPr="000D5A26">
        <w:rPr>
          <w:rFonts w:ascii="Arial" w:hAnsi="Arial" w:cs="Arial"/>
          <w:bCs/>
        </w:rPr>
        <w:t xml:space="preserve">Les crédits relatifs aux centres nationaux de référence (CNR) sont délégués selon le modèle défini en 2012 pour un montant total de </w:t>
      </w:r>
      <w:r w:rsidRPr="00C741B1">
        <w:rPr>
          <w:rFonts w:ascii="Arial" w:hAnsi="Arial" w:cs="Arial"/>
          <w:b/>
          <w:bCs/>
        </w:rPr>
        <w:t>1</w:t>
      </w:r>
      <w:r w:rsidR="00DA4C1B">
        <w:rPr>
          <w:rFonts w:ascii="Arial" w:hAnsi="Arial" w:cs="Arial"/>
          <w:b/>
          <w:bCs/>
        </w:rPr>
        <w:t>2</w:t>
      </w:r>
      <w:r w:rsidRPr="00C741B1">
        <w:rPr>
          <w:rFonts w:ascii="Arial" w:hAnsi="Arial" w:cs="Arial"/>
          <w:b/>
          <w:bCs/>
        </w:rPr>
        <w:t>,</w:t>
      </w:r>
      <w:r w:rsidR="00DA4C1B">
        <w:rPr>
          <w:rFonts w:ascii="Arial" w:hAnsi="Arial" w:cs="Arial"/>
          <w:b/>
          <w:bCs/>
        </w:rPr>
        <w:t>4</w:t>
      </w:r>
      <w:r w:rsidRPr="00C741B1">
        <w:rPr>
          <w:rFonts w:ascii="Arial" w:hAnsi="Arial" w:cs="Arial"/>
          <w:b/>
          <w:bCs/>
        </w:rPr>
        <w:t>4M€.</w:t>
      </w:r>
    </w:p>
    <w:p w:rsidR="000D5A26" w:rsidRPr="000D5A26" w:rsidRDefault="000D5A26" w:rsidP="000D5A26">
      <w:pPr>
        <w:spacing w:after="0" w:line="240" w:lineRule="auto"/>
        <w:jc w:val="both"/>
        <w:rPr>
          <w:rFonts w:ascii="Arial" w:hAnsi="Arial" w:cs="Arial"/>
          <w:bCs/>
        </w:rPr>
      </w:pPr>
    </w:p>
    <w:p w:rsidR="000D5A26" w:rsidRPr="000D5A26" w:rsidRDefault="000D5A26" w:rsidP="000D5A26">
      <w:pPr>
        <w:spacing w:after="0" w:line="240" w:lineRule="auto"/>
        <w:jc w:val="both"/>
        <w:rPr>
          <w:rFonts w:ascii="Arial" w:hAnsi="Arial" w:cs="Arial"/>
          <w:bCs/>
        </w:rPr>
      </w:pPr>
      <w:r w:rsidRPr="000D5A26">
        <w:rPr>
          <w:rFonts w:ascii="Arial" w:hAnsi="Arial" w:cs="Arial"/>
          <w:bCs/>
        </w:rPr>
        <w:t xml:space="preserve">Au titre des laboratoires d’oncogénétique, de génétique moléculaire, de cytogénétique et de neurogénétique </w:t>
      </w:r>
      <w:r w:rsidRPr="00495482">
        <w:rPr>
          <w:rFonts w:ascii="Arial" w:hAnsi="Arial" w:cs="Arial"/>
          <w:b/>
          <w:bCs/>
        </w:rPr>
        <w:t>1</w:t>
      </w:r>
      <w:r w:rsidR="00EC5D62">
        <w:rPr>
          <w:rFonts w:ascii="Arial" w:hAnsi="Arial" w:cs="Arial"/>
          <w:b/>
          <w:bCs/>
        </w:rPr>
        <w:t>25,99M</w:t>
      </w:r>
      <w:r w:rsidRPr="00495482">
        <w:rPr>
          <w:rFonts w:ascii="Arial" w:hAnsi="Arial" w:cs="Arial"/>
          <w:b/>
          <w:bCs/>
        </w:rPr>
        <w:t>€</w:t>
      </w:r>
      <w:r w:rsidRPr="000D5A26">
        <w:rPr>
          <w:rFonts w:ascii="Arial" w:hAnsi="Arial" w:cs="Arial"/>
          <w:bCs/>
        </w:rPr>
        <w:t xml:space="preserve"> sont délégués.</w:t>
      </w:r>
    </w:p>
    <w:p w:rsidR="000D5A26" w:rsidRPr="000D5A26" w:rsidRDefault="000D5A26" w:rsidP="000D5A26">
      <w:pPr>
        <w:spacing w:after="0" w:line="240" w:lineRule="auto"/>
        <w:jc w:val="both"/>
        <w:rPr>
          <w:rFonts w:ascii="Arial" w:hAnsi="Arial" w:cs="Arial"/>
          <w:bCs/>
        </w:rPr>
      </w:pPr>
    </w:p>
    <w:p w:rsidR="000D5A26" w:rsidRPr="000D5A26" w:rsidRDefault="00EA0B81" w:rsidP="000D5A26">
      <w:pPr>
        <w:spacing w:after="0" w:line="240" w:lineRule="auto"/>
        <w:jc w:val="both"/>
        <w:rPr>
          <w:rFonts w:ascii="Arial" w:hAnsi="Arial" w:cs="Arial"/>
          <w:bCs/>
        </w:rPr>
      </w:pPr>
      <w:r>
        <w:rPr>
          <w:rFonts w:ascii="Arial" w:hAnsi="Arial" w:cs="Arial"/>
          <w:bCs/>
        </w:rPr>
        <w:t>80% de l</w:t>
      </w:r>
      <w:r w:rsidR="000D5A26" w:rsidRPr="000D5A26">
        <w:rPr>
          <w:rFonts w:ascii="Arial" w:hAnsi="Arial" w:cs="Arial"/>
          <w:bCs/>
        </w:rPr>
        <w:t>a</w:t>
      </w:r>
      <w:r>
        <w:rPr>
          <w:rFonts w:ascii="Arial" w:hAnsi="Arial" w:cs="Arial"/>
          <w:bCs/>
        </w:rPr>
        <w:t xml:space="preserve"> dotation de la</w:t>
      </w:r>
      <w:r w:rsidR="000D5A26" w:rsidRPr="000D5A26">
        <w:rPr>
          <w:rFonts w:ascii="Arial" w:hAnsi="Arial" w:cs="Arial"/>
          <w:bCs/>
        </w:rPr>
        <w:t xml:space="preserve"> MERRI relative aux actes de biologie, actes d’anatomocyto-pathologie et actes dentaires non inscrits sur la liste prévue à l’article L.162-1-7 du CSS </w:t>
      </w:r>
      <w:r>
        <w:rPr>
          <w:rFonts w:ascii="Arial" w:hAnsi="Arial" w:cs="Arial"/>
          <w:bCs/>
        </w:rPr>
        <w:t>sont délégués</w:t>
      </w:r>
      <w:r w:rsidR="000D5A26" w:rsidRPr="000D5A26">
        <w:rPr>
          <w:rFonts w:ascii="Arial" w:hAnsi="Arial" w:cs="Arial"/>
          <w:bCs/>
        </w:rPr>
        <w:t xml:space="preserve"> pour un montant total de </w:t>
      </w:r>
      <w:r w:rsidR="00DA4C1B">
        <w:rPr>
          <w:rFonts w:ascii="Arial" w:hAnsi="Arial" w:cs="Arial"/>
          <w:b/>
          <w:bCs/>
        </w:rPr>
        <w:t>200</w:t>
      </w:r>
      <w:r w:rsidR="00EC5D62">
        <w:rPr>
          <w:rFonts w:ascii="Arial" w:hAnsi="Arial" w:cs="Arial"/>
          <w:b/>
          <w:bCs/>
        </w:rPr>
        <w:t>,</w:t>
      </w:r>
      <w:r w:rsidR="00DA4C1B">
        <w:rPr>
          <w:rFonts w:ascii="Arial" w:hAnsi="Arial" w:cs="Arial"/>
          <w:b/>
          <w:bCs/>
        </w:rPr>
        <w:t>97</w:t>
      </w:r>
      <w:r w:rsidR="00EC5D62" w:rsidRPr="00EC5D62">
        <w:rPr>
          <w:rFonts w:ascii="Arial" w:hAnsi="Arial" w:cs="Arial"/>
          <w:b/>
          <w:bCs/>
        </w:rPr>
        <w:t>M</w:t>
      </w:r>
      <w:r w:rsidR="000D5A26" w:rsidRPr="00EC5D62">
        <w:rPr>
          <w:rFonts w:ascii="Arial" w:hAnsi="Arial" w:cs="Arial"/>
          <w:b/>
          <w:bCs/>
        </w:rPr>
        <w:t>€</w:t>
      </w:r>
      <w:r w:rsidR="00EC5D62">
        <w:rPr>
          <w:rFonts w:ascii="Arial" w:hAnsi="Arial" w:cs="Arial"/>
          <w:bCs/>
        </w:rPr>
        <w:t xml:space="preserve">, </w:t>
      </w:r>
      <w:r w:rsidR="000D5A26" w:rsidRPr="000D5A26">
        <w:rPr>
          <w:rFonts w:ascii="Arial" w:hAnsi="Arial" w:cs="Arial"/>
          <w:bCs/>
        </w:rPr>
        <w:t>proportionnellement aux délégations des années antérieures. L</w:t>
      </w:r>
      <w:r w:rsidR="00E25FD2">
        <w:rPr>
          <w:rFonts w:ascii="Arial" w:hAnsi="Arial" w:cs="Arial"/>
          <w:bCs/>
        </w:rPr>
        <w:t>e reliquat sera</w:t>
      </w:r>
      <w:r w:rsidR="000D5A26" w:rsidRPr="000D5A26">
        <w:rPr>
          <w:rFonts w:ascii="Arial" w:hAnsi="Arial" w:cs="Arial"/>
          <w:bCs/>
        </w:rPr>
        <w:t xml:space="preserve"> délégué ultérieurement </w:t>
      </w:r>
      <w:r w:rsidR="00EC5D62">
        <w:rPr>
          <w:rFonts w:ascii="Arial" w:hAnsi="Arial" w:cs="Arial"/>
          <w:bCs/>
        </w:rPr>
        <w:t>cette année,</w:t>
      </w:r>
      <w:r w:rsidR="000D5A26" w:rsidRPr="000D5A26">
        <w:rPr>
          <w:rFonts w:ascii="Arial" w:hAnsi="Arial" w:cs="Arial"/>
          <w:bCs/>
        </w:rPr>
        <w:t xml:space="preserve"> en fonction des résultats des travaux </w:t>
      </w:r>
      <w:r>
        <w:rPr>
          <w:rFonts w:ascii="Arial" w:hAnsi="Arial" w:cs="Arial"/>
          <w:bCs/>
        </w:rPr>
        <w:t>de</w:t>
      </w:r>
      <w:r w:rsidR="000D5A26" w:rsidRPr="000D5A26">
        <w:rPr>
          <w:rFonts w:ascii="Arial" w:hAnsi="Arial" w:cs="Arial"/>
          <w:bCs/>
        </w:rPr>
        <w:t xml:space="preserve"> modélisation </w:t>
      </w:r>
      <w:r>
        <w:rPr>
          <w:rFonts w:ascii="Arial" w:hAnsi="Arial" w:cs="Arial"/>
          <w:bCs/>
        </w:rPr>
        <w:t>et</w:t>
      </w:r>
      <w:r w:rsidR="00EC5D62">
        <w:rPr>
          <w:rFonts w:ascii="Arial" w:hAnsi="Arial" w:cs="Arial"/>
          <w:bCs/>
        </w:rPr>
        <w:t xml:space="preserve"> de</w:t>
      </w:r>
      <w:r w:rsidR="000D5A26" w:rsidRPr="000D5A26">
        <w:rPr>
          <w:rFonts w:ascii="Arial" w:hAnsi="Arial" w:cs="Arial"/>
          <w:bCs/>
        </w:rPr>
        <w:t xml:space="preserve"> la refonte du référentiel des actes innovants hors nomenclature (activité recueillie dans FICHSUP).</w:t>
      </w:r>
    </w:p>
    <w:p w:rsidR="000D5A26" w:rsidRPr="000D5A26" w:rsidRDefault="000D5A26" w:rsidP="000D5A26">
      <w:pPr>
        <w:spacing w:after="0" w:line="240" w:lineRule="auto"/>
        <w:jc w:val="both"/>
        <w:rPr>
          <w:rFonts w:ascii="Arial" w:hAnsi="Arial" w:cs="Arial"/>
          <w:bCs/>
        </w:rPr>
      </w:pPr>
    </w:p>
    <w:p w:rsidR="000D5A26" w:rsidRPr="000D5A26" w:rsidRDefault="000D5A26" w:rsidP="000D5A26">
      <w:pPr>
        <w:spacing w:after="0" w:line="240" w:lineRule="auto"/>
        <w:jc w:val="both"/>
        <w:rPr>
          <w:rFonts w:ascii="Arial" w:hAnsi="Arial" w:cs="Arial"/>
          <w:bCs/>
        </w:rPr>
      </w:pPr>
      <w:r w:rsidRPr="000D5A26">
        <w:rPr>
          <w:rFonts w:ascii="Arial" w:hAnsi="Arial" w:cs="Arial"/>
          <w:bCs/>
        </w:rPr>
        <w:t>Les crédits relatifs aux médicaments sous autorisation temporaire d’utilisation (ATU) déclarés au titre de 2013 (octobre et novembre) sont délégués par la présente circulaire</w:t>
      </w:r>
      <w:r w:rsidR="00EC5D62">
        <w:rPr>
          <w:rFonts w:ascii="Arial" w:hAnsi="Arial" w:cs="Arial"/>
          <w:bCs/>
        </w:rPr>
        <w:t xml:space="preserve"> à hauteur de </w:t>
      </w:r>
      <w:r w:rsidR="00EC5D62" w:rsidRPr="00EC5D62">
        <w:rPr>
          <w:rFonts w:ascii="Arial" w:hAnsi="Arial" w:cs="Arial"/>
          <w:b/>
          <w:bCs/>
        </w:rPr>
        <w:t>4,</w:t>
      </w:r>
      <w:r w:rsidR="00DA4C1B">
        <w:rPr>
          <w:rFonts w:ascii="Arial" w:hAnsi="Arial" w:cs="Arial"/>
          <w:b/>
          <w:bCs/>
        </w:rPr>
        <w:t>67</w:t>
      </w:r>
      <w:r w:rsidR="00EC5D62" w:rsidRPr="00EC5D62">
        <w:rPr>
          <w:rFonts w:ascii="Arial" w:hAnsi="Arial" w:cs="Arial"/>
          <w:b/>
          <w:bCs/>
        </w:rPr>
        <w:t>M€</w:t>
      </w:r>
      <w:r w:rsidRPr="000D5A26">
        <w:rPr>
          <w:rFonts w:ascii="Arial" w:hAnsi="Arial" w:cs="Arial"/>
          <w:bCs/>
        </w:rPr>
        <w:t xml:space="preserve">. </w:t>
      </w:r>
      <w:r w:rsidR="00EC5D62">
        <w:rPr>
          <w:rFonts w:ascii="Arial" w:hAnsi="Arial" w:cs="Arial"/>
          <w:bCs/>
        </w:rPr>
        <w:t>I</w:t>
      </w:r>
      <w:r w:rsidRPr="000D5A26">
        <w:rPr>
          <w:rFonts w:ascii="Arial" w:hAnsi="Arial" w:cs="Arial"/>
          <w:bCs/>
        </w:rPr>
        <w:t xml:space="preserve">nitiée en 2013, </w:t>
      </w:r>
      <w:r w:rsidR="00EC5D62">
        <w:rPr>
          <w:rFonts w:ascii="Arial" w:hAnsi="Arial" w:cs="Arial"/>
          <w:bCs/>
        </w:rPr>
        <w:t>la régularisation d’un trop-perçu versé en 2012</w:t>
      </w:r>
      <w:r w:rsidRPr="000D5A26">
        <w:rPr>
          <w:rFonts w:ascii="Arial" w:hAnsi="Arial" w:cs="Arial"/>
          <w:bCs/>
        </w:rPr>
        <w:t xml:space="preserve"> est finalisée. Les établissements d’HAD sont désormais destinataires en routine de ces crédits. Les établissements </w:t>
      </w:r>
      <w:r w:rsidR="00EC5D62">
        <w:rPr>
          <w:rFonts w:ascii="Arial" w:hAnsi="Arial" w:cs="Arial"/>
          <w:bCs/>
        </w:rPr>
        <w:t>disposent d’un</w:t>
      </w:r>
      <w:r w:rsidRPr="000D5A26">
        <w:rPr>
          <w:rFonts w:ascii="Arial" w:hAnsi="Arial" w:cs="Arial"/>
          <w:bCs/>
        </w:rPr>
        <w:t xml:space="preserve"> an à </w:t>
      </w:r>
      <w:r w:rsidR="00EC5D62">
        <w:rPr>
          <w:rFonts w:ascii="Arial" w:hAnsi="Arial" w:cs="Arial"/>
          <w:bCs/>
        </w:rPr>
        <w:t>compter</w:t>
      </w:r>
      <w:r w:rsidRPr="000D5A26">
        <w:rPr>
          <w:rFonts w:ascii="Arial" w:hAnsi="Arial" w:cs="Arial"/>
          <w:bCs/>
        </w:rPr>
        <w:t xml:space="preserve"> de la date d’administration pour régulariser dans FICHCOMP les volumes et les montants donnant droit à remboursement.</w:t>
      </w:r>
    </w:p>
    <w:p w:rsidR="000D5A26" w:rsidRPr="000D5A26" w:rsidRDefault="000D5A26" w:rsidP="000D5A26">
      <w:pPr>
        <w:spacing w:after="0" w:line="240" w:lineRule="auto"/>
        <w:jc w:val="both"/>
        <w:rPr>
          <w:rFonts w:ascii="Arial" w:hAnsi="Arial" w:cs="Arial"/>
          <w:bCs/>
        </w:rPr>
      </w:pPr>
    </w:p>
    <w:p w:rsidR="000D5A26" w:rsidRPr="000D5A26" w:rsidRDefault="000D5A26" w:rsidP="000D5A26">
      <w:pPr>
        <w:spacing w:after="0" w:line="240" w:lineRule="auto"/>
        <w:jc w:val="both"/>
        <w:rPr>
          <w:rFonts w:ascii="Arial" w:hAnsi="Arial" w:cs="Arial"/>
          <w:bCs/>
        </w:rPr>
      </w:pPr>
      <w:r w:rsidRPr="000D5A26">
        <w:rPr>
          <w:rFonts w:ascii="Arial" w:hAnsi="Arial" w:cs="Arial"/>
          <w:bCs/>
        </w:rPr>
        <w:t xml:space="preserve">La dotation de la MERRI </w:t>
      </w:r>
      <w:r w:rsidR="00F760DE">
        <w:rPr>
          <w:rFonts w:ascii="Arial" w:hAnsi="Arial" w:cs="Arial"/>
          <w:bCs/>
        </w:rPr>
        <w:t xml:space="preserve">relative aux </w:t>
      </w:r>
      <w:r w:rsidR="00EA0B81">
        <w:rPr>
          <w:rFonts w:ascii="Arial" w:hAnsi="Arial" w:cs="Arial"/>
          <w:bCs/>
        </w:rPr>
        <w:t>o</w:t>
      </w:r>
      <w:r w:rsidRPr="000D5A26">
        <w:rPr>
          <w:rFonts w:ascii="Arial" w:hAnsi="Arial" w:cs="Arial"/>
          <w:bCs/>
        </w:rPr>
        <w:t>rganes artificiels jusqu’à la date de leur inscription sur la liste des produit</w:t>
      </w:r>
      <w:r w:rsidR="00EA0B81">
        <w:rPr>
          <w:rFonts w:ascii="Arial" w:hAnsi="Arial" w:cs="Arial"/>
          <w:bCs/>
        </w:rPr>
        <w:t>s et prestations remboursables</w:t>
      </w:r>
      <w:r w:rsidRPr="000D5A26">
        <w:rPr>
          <w:rFonts w:ascii="Arial" w:hAnsi="Arial" w:cs="Arial"/>
          <w:bCs/>
        </w:rPr>
        <w:t xml:space="preserve"> est déléguée pour un montant de </w:t>
      </w:r>
      <w:r w:rsidRPr="00EC5D62">
        <w:rPr>
          <w:rFonts w:ascii="Arial" w:hAnsi="Arial" w:cs="Arial"/>
          <w:b/>
          <w:bCs/>
        </w:rPr>
        <w:t>0,4</w:t>
      </w:r>
      <w:r w:rsidR="00DA4C1B">
        <w:rPr>
          <w:rFonts w:ascii="Arial" w:hAnsi="Arial" w:cs="Arial"/>
          <w:b/>
          <w:bCs/>
        </w:rPr>
        <w:t>3</w:t>
      </w:r>
      <w:r w:rsidR="00EC5D62" w:rsidRPr="00EC5D62">
        <w:rPr>
          <w:rFonts w:ascii="Arial" w:hAnsi="Arial" w:cs="Arial"/>
          <w:b/>
          <w:bCs/>
        </w:rPr>
        <w:t>M</w:t>
      </w:r>
      <w:r w:rsidRPr="00EC5D62">
        <w:rPr>
          <w:rFonts w:ascii="Arial" w:hAnsi="Arial" w:cs="Arial"/>
          <w:b/>
          <w:bCs/>
        </w:rPr>
        <w:t>€</w:t>
      </w:r>
      <w:r w:rsidR="003F396B">
        <w:rPr>
          <w:rFonts w:ascii="Arial" w:hAnsi="Arial" w:cs="Arial"/>
          <w:bCs/>
        </w:rPr>
        <w:t>, répartis en fonction du</w:t>
      </w:r>
      <w:r w:rsidRPr="000D5A26">
        <w:rPr>
          <w:rFonts w:ascii="Arial" w:hAnsi="Arial" w:cs="Arial"/>
          <w:bCs/>
        </w:rPr>
        <w:t xml:space="preserve"> nombre de DACM posés en 2013, soit 10 unités.</w:t>
      </w:r>
    </w:p>
    <w:p w:rsidR="000D5A26" w:rsidRPr="000D5A26" w:rsidRDefault="000D5A26" w:rsidP="000D5A26">
      <w:pPr>
        <w:pStyle w:val="Paragraphedeliste"/>
        <w:ind w:left="1069"/>
        <w:jc w:val="both"/>
        <w:rPr>
          <w:rFonts w:ascii="Arial" w:hAnsi="Arial" w:cs="Arial"/>
          <w:highlight w:val="yellow"/>
        </w:rPr>
      </w:pPr>
    </w:p>
    <w:p w:rsidR="000D5A26" w:rsidRPr="000D5A26" w:rsidRDefault="000D5A26" w:rsidP="000D5A26">
      <w:pPr>
        <w:jc w:val="both"/>
        <w:rPr>
          <w:rFonts w:ascii="Arial" w:hAnsi="Arial" w:cs="Arial"/>
          <w:bCs/>
        </w:rPr>
      </w:pPr>
      <w:r w:rsidRPr="000D5A26">
        <w:rPr>
          <w:rFonts w:ascii="Arial" w:hAnsi="Arial" w:cs="Arial"/>
          <w:bCs/>
        </w:rPr>
        <w:t>Au titre du soutien exceptionnel à la recherche clinique et à l’innovation sont délégués :</w:t>
      </w:r>
    </w:p>
    <w:p w:rsidR="000D5A26" w:rsidRPr="000D5A26" w:rsidRDefault="000D5A26" w:rsidP="00F66132">
      <w:pPr>
        <w:pStyle w:val="Paragraphedeliste"/>
        <w:numPr>
          <w:ilvl w:val="0"/>
          <w:numId w:val="2"/>
        </w:numPr>
        <w:jc w:val="both"/>
        <w:rPr>
          <w:rFonts w:ascii="Arial" w:hAnsi="Arial" w:cs="Arial"/>
          <w:bCs/>
        </w:rPr>
      </w:pPr>
      <w:r w:rsidRPr="000D5A26">
        <w:rPr>
          <w:rFonts w:ascii="Arial" w:hAnsi="Arial" w:cs="Arial"/>
          <w:bCs/>
        </w:rPr>
        <w:t>la troisième tranche de financement des six sites de recherche pluridisciplinaire en cancérologie (SIRIC) labellisés en 2012 ;</w:t>
      </w:r>
    </w:p>
    <w:p w:rsidR="000D5A26" w:rsidRPr="000D5A26" w:rsidRDefault="000D5A26" w:rsidP="00F66132">
      <w:pPr>
        <w:pStyle w:val="Paragraphedeliste"/>
        <w:numPr>
          <w:ilvl w:val="0"/>
          <w:numId w:val="2"/>
        </w:numPr>
        <w:jc w:val="both"/>
        <w:rPr>
          <w:rFonts w:ascii="Arial" w:hAnsi="Arial" w:cs="Arial"/>
          <w:bCs/>
        </w:rPr>
      </w:pPr>
      <w:r w:rsidRPr="000D5A26">
        <w:rPr>
          <w:rFonts w:ascii="Arial" w:hAnsi="Arial" w:cs="Arial"/>
          <w:bCs/>
        </w:rPr>
        <w:t>la quatrième tranche de financement des deux SIRIC labellisés en 2011 ;</w:t>
      </w:r>
    </w:p>
    <w:p w:rsidR="000D5A26" w:rsidRPr="000D5A26" w:rsidRDefault="000D5A26" w:rsidP="00F66132">
      <w:pPr>
        <w:pStyle w:val="Paragraphedeliste"/>
        <w:numPr>
          <w:ilvl w:val="0"/>
          <w:numId w:val="2"/>
        </w:numPr>
        <w:jc w:val="both"/>
        <w:rPr>
          <w:rFonts w:ascii="Arial" w:hAnsi="Arial" w:cs="Arial"/>
          <w:bCs/>
        </w:rPr>
      </w:pPr>
      <w:r w:rsidRPr="000D5A26">
        <w:rPr>
          <w:rFonts w:ascii="Arial" w:hAnsi="Arial" w:cs="Arial"/>
          <w:bCs/>
        </w:rPr>
        <w:t>la revalorisation de la dotation de la part fixe du GHICL, pour2011, 2012 et 2013.</w:t>
      </w:r>
    </w:p>
    <w:p w:rsidR="000D5A26" w:rsidRPr="000D5A26" w:rsidRDefault="000D5A26" w:rsidP="000D5A26">
      <w:pPr>
        <w:spacing w:after="0" w:line="240" w:lineRule="auto"/>
        <w:jc w:val="both"/>
        <w:rPr>
          <w:rFonts w:ascii="Arial" w:hAnsi="Arial" w:cs="Arial"/>
          <w:bCs/>
        </w:rPr>
      </w:pPr>
    </w:p>
    <w:p w:rsidR="000D5A26" w:rsidRPr="000D5A26" w:rsidRDefault="000D5A26" w:rsidP="000D5A26">
      <w:pPr>
        <w:jc w:val="both"/>
        <w:rPr>
          <w:rFonts w:ascii="Arial" w:hAnsi="Arial" w:cs="Arial"/>
          <w:bCs/>
        </w:rPr>
      </w:pPr>
      <w:r w:rsidRPr="000D5A26">
        <w:rPr>
          <w:rFonts w:ascii="Arial" w:hAnsi="Arial" w:cs="Arial"/>
          <w:bCs/>
        </w:rPr>
        <w:t>Au titre des appels à projets, les délégations suivantes sont effectuées :</w:t>
      </w:r>
    </w:p>
    <w:p w:rsidR="000D5A26" w:rsidRPr="000D5A26" w:rsidRDefault="000D5A26" w:rsidP="00F66132">
      <w:pPr>
        <w:pStyle w:val="Paragraphedeliste"/>
        <w:numPr>
          <w:ilvl w:val="0"/>
          <w:numId w:val="2"/>
        </w:numPr>
        <w:jc w:val="both"/>
        <w:rPr>
          <w:rFonts w:ascii="Arial" w:hAnsi="Arial" w:cs="Arial"/>
          <w:bCs/>
        </w:rPr>
      </w:pPr>
      <w:r w:rsidRPr="000D5A26">
        <w:rPr>
          <w:rFonts w:ascii="Arial" w:hAnsi="Arial" w:cs="Arial"/>
          <w:bCs/>
        </w:rPr>
        <w:t>PRTS 2013 : 1ère tranche des quatre projets retenus au titre de la liste complémentaire ;</w:t>
      </w:r>
    </w:p>
    <w:p w:rsidR="000D5A26" w:rsidRPr="000D5A26" w:rsidRDefault="000D5A26" w:rsidP="00F66132">
      <w:pPr>
        <w:pStyle w:val="Paragraphedeliste"/>
        <w:numPr>
          <w:ilvl w:val="0"/>
          <w:numId w:val="2"/>
        </w:numPr>
        <w:jc w:val="both"/>
        <w:rPr>
          <w:rFonts w:ascii="Arial" w:hAnsi="Arial" w:cs="Arial"/>
          <w:bCs/>
        </w:rPr>
      </w:pPr>
      <w:r w:rsidRPr="000D5A26">
        <w:rPr>
          <w:rFonts w:ascii="Arial" w:hAnsi="Arial" w:cs="Arial"/>
          <w:bCs/>
        </w:rPr>
        <w:t>PREPS-DP 2013 : 1</w:t>
      </w:r>
      <w:r w:rsidRPr="00F66132">
        <w:rPr>
          <w:rFonts w:ascii="Arial" w:hAnsi="Arial" w:cs="Arial"/>
          <w:bCs/>
        </w:rPr>
        <w:t>ère</w:t>
      </w:r>
      <w:r w:rsidRPr="000D5A26">
        <w:rPr>
          <w:rFonts w:ascii="Arial" w:hAnsi="Arial" w:cs="Arial"/>
          <w:bCs/>
        </w:rPr>
        <w:t xml:space="preserve"> tranche du projet retenu ;</w:t>
      </w:r>
    </w:p>
    <w:p w:rsidR="000D5A26" w:rsidRPr="000D5A26" w:rsidRDefault="000D5A26" w:rsidP="00F66132">
      <w:pPr>
        <w:pStyle w:val="Paragraphedeliste"/>
        <w:numPr>
          <w:ilvl w:val="0"/>
          <w:numId w:val="2"/>
        </w:numPr>
        <w:jc w:val="both"/>
        <w:rPr>
          <w:rFonts w:ascii="Arial" w:hAnsi="Arial" w:cs="Arial"/>
          <w:bCs/>
        </w:rPr>
      </w:pPr>
      <w:r w:rsidRPr="000D5A26">
        <w:rPr>
          <w:rFonts w:ascii="Arial" w:hAnsi="Arial" w:cs="Arial"/>
          <w:bCs/>
        </w:rPr>
        <w:t>PREPS-IQ 2013 : 1</w:t>
      </w:r>
      <w:r w:rsidRPr="00F66132">
        <w:rPr>
          <w:rFonts w:ascii="Arial" w:hAnsi="Arial" w:cs="Arial"/>
          <w:bCs/>
        </w:rPr>
        <w:t>ère</w:t>
      </w:r>
      <w:r w:rsidRPr="000D5A26">
        <w:rPr>
          <w:rFonts w:ascii="Arial" w:hAnsi="Arial" w:cs="Arial"/>
          <w:bCs/>
        </w:rPr>
        <w:t xml:space="preserve"> tranche des trois projets retenus ;</w:t>
      </w:r>
    </w:p>
    <w:p w:rsidR="00D15FD5" w:rsidRDefault="000D5A26" w:rsidP="00077EE9">
      <w:pPr>
        <w:pStyle w:val="Paragraphedeliste"/>
        <w:numPr>
          <w:ilvl w:val="0"/>
          <w:numId w:val="2"/>
        </w:numPr>
        <w:jc w:val="both"/>
        <w:rPr>
          <w:rFonts w:ascii="Arial" w:hAnsi="Arial" w:cs="Arial"/>
          <w:bCs/>
        </w:rPr>
      </w:pPr>
      <w:r w:rsidRPr="000D5A26">
        <w:rPr>
          <w:rFonts w:ascii="Arial" w:hAnsi="Arial" w:cs="Arial"/>
          <w:bCs/>
        </w:rPr>
        <w:t>PHRCI 2013 : 1</w:t>
      </w:r>
      <w:r w:rsidRPr="00F66132">
        <w:rPr>
          <w:rFonts w:ascii="Arial" w:hAnsi="Arial" w:cs="Arial"/>
          <w:bCs/>
        </w:rPr>
        <w:t>ères</w:t>
      </w:r>
      <w:r w:rsidRPr="000D5A26">
        <w:rPr>
          <w:rFonts w:ascii="Arial" w:hAnsi="Arial" w:cs="Arial"/>
          <w:bCs/>
        </w:rPr>
        <w:t xml:space="preserve"> tranches des projets des GIRCI Grand </w:t>
      </w:r>
      <w:r w:rsidR="00F66132">
        <w:rPr>
          <w:rFonts w:ascii="Arial" w:hAnsi="Arial" w:cs="Arial"/>
          <w:bCs/>
        </w:rPr>
        <w:t>Ouest, SOOM, Est et Nord Ouest.</w:t>
      </w:r>
    </w:p>
    <w:p w:rsidR="00077EE9" w:rsidRPr="00077EE9" w:rsidRDefault="00077EE9" w:rsidP="00077EE9">
      <w:pPr>
        <w:pStyle w:val="Paragraphedeliste"/>
        <w:jc w:val="both"/>
        <w:rPr>
          <w:rFonts w:ascii="Arial" w:hAnsi="Arial" w:cs="Arial"/>
          <w:bCs/>
        </w:rPr>
      </w:pPr>
    </w:p>
    <w:p w:rsidR="000D5A26" w:rsidRDefault="000D5A26" w:rsidP="00F66132">
      <w:pPr>
        <w:pStyle w:val="Paragraphedeliste"/>
        <w:numPr>
          <w:ilvl w:val="0"/>
          <w:numId w:val="2"/>
        </w:numPr>
        <w:jc w:val="both"/>
        <w:rPr>
          <w:rFonts w:ascii="Arial" w:hAnsi="Arial" w:cs="Arial"/>
          <w:bCs/>
        </w:rPr>
      </w:pPr>
      <w:r w:rsidRPr="000D5A26">
        <w:rPr>
          <w:rFonts w:ascii="Arial" w:hAnsi="Arial" w:cs="Arial"/>
          <w:bCs/>
        </w:rPr>
        <w:t>Conformément à la procédure de suivi des projets retenus dans le cadre des programmes de recherche et d’innovation, sont déléguées les tranches correspondant aux appels à projets suivants :</w:t>
      </w:r>
    </w:p>
    <w:p w:rsidR="00077EE9" w:rsidRPr="00077EE9" w:rsidRDefault="00077EE9" w:rsidP="00077EE9">
      <w:pPr>
        <w:jc w:val="both"/>
        <w:rPr>
          <w:rFonts w:ascii="Arial" w:hAnsi="Arial" w:cs="Arial"/>
          <w:bCs/>
        </w:rPr>
      </w:pPr>
    </w:p>
    <w:p w:rsidR="000D5A26" w:rsidRPr="00F66132" w:rsidRDefault="00F66132" w:rsidP="00F66132">
      <w:pPr>
        <w:pStyle w:val="Paragraphedeliste"/>
        <w:numPr>
          <w:ilvl w:val="0"/>
          <w:numId w:val="6"/>
        </w:numPr>
        <w:jc w:val="both"/>
        <w:rPr>
          <w:rFonts w:ascii="Arial" w:hAnsi="Arial" w:cs="Arial"/>
          <w:bCs/>
          <w:lang w:val="en-US"/>
        </w:rPr>
      </w:pPr>
      <w:r>
        <w:rPr>
          <w:rFonts w:ascii="Arial" w:hAnsi="Arial" w:cs="Arial"/>
          <w:bCs/>
          <w:lang w:val="en-US"/>
        </w:rPr>
        <w:t>PHRCN 2010-2011-2012;</w:t>
      </w:r>
    </w:p>
    <w:p w:rsidR="000D5A26" w:rsidRPr="00F66132" w:rsidRDefault="000D5A26" w:rsidP="00F66132">
      <w:pPr>
        <w:pStyle w:val="Paragraphedeliste"/>
        <w:numPr>
          <w:ilvl w:val="0"/>
          <w:numId w:val="6"/>
        </w:numPr>
        <w:jc w:val="both"/>
        <w:rPr>
          <w:rFonts w:ascii="Arial" w:hAnsi="Arial" w:cs="Arial"/>
          <w:bCs/>
          <w:lang w:val="en-US"/>
        </w:rPr>
      </w:pPr>
      <w:r w:rsidRPr="00F66132">
        <w:rPr>
          <w:rFonts w:ascii="Arial" w:hAnsi="Arial" w:cs="Arial"/>
          <w:bCs/>
          <w:lang w:val="en-US"/>
        </w:rPr>
        <w:t>PHRCI 2010-2011-2012</w:t>
      </w:r>
      <w:r w:rsidR="00F66132">
        <w:rPr>
          <w:rFonts w:ascii="Arial" w:hAnsi="Arial" w:cs="Arial"/>
          <w:bCs/>
          <w:lang w:val="en-US"/>
        </w:rPr>
        <w:t>;</w:t>
      </w:r>
    </w:p>
    <w:p w:rsidR="000D5A26" w:rsidRPr="00F66132" w:rsidRDefault="000D5A26" w:rsidP="00F66132">
      <w:pPr>
        <w:pStyle w:val="Paragraphedeliste"/>
        <w:numPr>
          <w:ilvl w:val="0"/>
          <w:numId w:val="6"/>
        </w:numPr>
        <w:jc w:val="both"/>
        <w:rPr>
          <w:rFonts w:ascii="Arial" w:hAnsi="Arial" w:cs="Arial"/>
          <w:bCs/>
          <w:lang w:val="en-US"/>
        </w:rPr>
      </w:pPr>
      <w:r w:rsidRPr="00F66132">
        <w:rPr>
          <w:rFonts w:ascii="Arial" w:hAnsi="Arial" w:cs="Arial"/>
          <w:bCs/>
          <w:lang w:val="en-US"/>
        </w:rPr>
        <w:t>PSTICK 2012</w:t>
      </w:r>
      <w:r w:rsidR="00F66132">
        <w:rPr>
          <w:rFonts w:ascii="Arial" w:hAnsi="Arial" w:cs="Arial"/>
          <w:bCs/>
          <w:lang w:val="en-US"/>
        </w:rPr>
        <w:t>;</w:t>
      </w:r>
    </w:p>
    <w:p w:rsidR="000D5A26" w:rsidRPr="00F66132" w:rsidRDefault="000D5A26" w:rsidP="00F66132">
      <w:pPr>
        <w:pStyle w:val="Paragraphedeliste"/>
        <w:numPr>
          <w:ilvl w:val="0"/>
          <w:numId w:val="6"/>
        </w:numPr>
        <w:jc w:val="both"/>
        <w:rPr>
          <w:rFonts w:ascii="Arial" w:hAnsi="Arial" w:cs="Arial"/>
          <w:bCs/>
          <w:lang w:val="en-US"/>
        </w:rPr>
      </w:pPr>
      <w:r w:rsidRPr="00F66132">
        <w:rPr>
          <w:rFonts w:ascii="Arial" w:hAnsi="Arial" w:cs="Arial"/>
          <w:bCs/>
          <w:lang w:val="en-US"/>
        </w:rPr>
        <w:t>PSTIC 2011</w:t>
      </w:r>
      <w:r w:rsidR="00F66132">
        <w:rPr>
          <w:rFonts w:ascii="Arial" w:hAnsi="Arial" w:cs="Arial"/>
          <w:bCs/>
          <w:lang w:val="en-US"/>
        </w:rPr>
        <w:t>;</w:t>
      </w:r>
    </w:p>
    <w:p w:rsidR="000D5A26" w:rsidRPr="00F66132" w:rsidRDefault="00F66132" w:rsidP="00F66132">
      <w:pPr>
        <w:pStyle w:val="Paragraphedeliste"/>
        <w:numPr>
          <w:ilvl w:val="0"/>
          <w:numId w:val="6"/>
        </w:numPr>
        <w:jc w:val="both"/>
        <w:rPr>
          <w:rFonts w:ascii="Arial" w:hAnsi="Arial" w:cs="Arial"/>
          <w:bCs/>
          <w:lang w:val="en-US"/>
        </w:rPr>
      </w:pPr>
      <w:r>
        <w:rPr>
          <w:rFonts w:ascii="Arial" w:hAnsi="Arial" w:cs="Arial"/>
          <w:bCs/>
          <w:lang w:val="en-US"/>
        </w:rPr>
        <w:t>PSTIC-PACS 2011.</w:t>
      </w:r>
    </w:p>
    <w:p w:rsidR="000D5A26" w:rsidRPr="00F66132" w:rsidRDefault="000D5A26" w:rsidP="00F66132">
      <w:pPr>
        <w:spacing w:after="0" w:line="240" w:lineRule="auto"/>
        <w:jc w:val="both"/>
        <w:rPr>
          <w:rFonts w:ascii="Arial" w:hAnsi="Arial" w:cs="Arial"/>
          <w:bCs/>
          <w:lang w:val="en-US"/>
        </w:rPr>
      </w:pPr>
      <w:r w:rsidRPr="00F66132">
        <w:rPr>
          <w:rFonts w:ascii="Arial" w:hAnsi="Arial" w:cs="Arial"/>
          <w:bCs/>
          <w:lang w:val="en-US"/>
        </w:rPr>
        <w:tab/>
      </w:r>
    </w:p>
    <w:p w:rsidR="00EC5D62" w:rsidRPr="00EC5D62" w:rsidRDefault="00EC5D62" w:rsidP="00EC5D62">
      <w:pPr>
        <w:jc w:val="both"/>
        <w:rPr>
          <w:rFonts w:ascii="Calibri" w:eastAsia="Times New Roman" w:hAnsi="Calibri" w:cs="Times New Roman"/>
          <w:bCs/>
          <w:color w:val="000000"/>
          <w:lang w:eastAsia="fr-FR"/>
        </w:rPr>
      </w:pPr>
      <w:r w:rsidRPr="00EC5D62">
        <w:rPr>
          <w:rFonts w:ascii="Arial" w:hAnsi="Arial" w:cs="Arial"/>
          <w:bCs/>
        </w:rPr>
        <w:t>L</w:t>
      </w:r>
      <w:r>
        <w:rPr>
          <w:rFonts w:ascii="Arial" w:hAnsi="Arial" w:cs="Arial"/>
          <w:bCs/>
        </w:rPr>
        <w:t>a MERRI</w:t>
      </w:r>
      <w:r w:rsidRPr="00EC5D62">
        <w:rPr>
          <w:rFonts w:ascii="Arial" w:hAnsi="Arial" w:cs="Arial"/>
          <w:bCs/>
        </w:rPr>
        <w:t xml:space="preserve"> </w:t>
      </w:r>
      <w:r>
        <w:rPr>
          <w:rFonts w:ascii="Arial" w:eastAsia="Times New Roman" w:hAnsi="Arial" w:cs="Arial"/>
          <w:bCs/>
          <w:color w:val="000000"/>
          <w:lang w:eastAsia="fr-FR"/>
        </w:rPr>
        <w:t>« C</w:t>
      </w:r>
      <w:r w:rsidRPr="00EC5D62">
        <w:rPr>
          <w:rFonts w:ascii="Arial" w:eastAsia="Times New Roman" w:hAnsi="Arial" w:cs="Arial"/>
          <w:bCs/>
          <w:color w:val="000000"/>
          <w:lang w:eastAsia="fr-FR"/>
        </w:rPr>
        <w:t>entres de référence pour le traitement de l'hypercholestérolémie majeure par épuration extracorporell</w:t>
      </w:r>
      <w:r>
        <w:rPr>
          <w:rFonts w:ascii="Arial" w:eastAsia="Times New Roman" w:hAnsi="Arial" w:cs="Arial"/>
          <w:bCs/>
          <w:color w:val="000000"/>
          <w:lang w:eastAsia="fr-FR"/>
        </w:rPr>
        <w:t>e » n’est pas financée cette année</w:t>
      </w:r>
      <w:r w:rsidR="00D15FD5">
        <w:rPr>
          <w:rFonts w:ascii="Arial" w:eastAsia="Times New Roman" w:hAnsi="Arial" w:cs="Arial"/>
          <w:bCs/>
          <w:color w:val="000000"/>
          <w:lang w:eastAsia="fr-FR"/>
        </w:rPr>
        <w:t>,</w:t>
      </w:r>
      <w:r>
        <w:rPr>
          <w:rFonts w:ascii="Arial" w:eastAsia="Times New Roman" w:hAnsi="Arial" w:cs="Arial"/>
          <w:bCs/>
          <w:color w:val="000000"/>
          <w:lang w:eastAsia="fr-FR"/>
        </w:rPr>
        <w:t xml:space="preserve"> sous réserve d’expertise et d’inclusion de leur activité dans le cadre du recours exceptionnel.</w:t>
      </w:r>
    </w:p>
    <w:p w:rsidR="000D5A26" w:rsidRPr="00EC5D62" w:rsidRDefault="000D5A26" w:rsidP="000D5A26">
      <w:pPr>
        <w:spacing w:after="0" w:line="240" w:lineRule="auto"/>
        <w:jc w:val="both"/>
        <w:rPr>
          <w:rFonts w:ascii="Arial" w:hAnsi="Arial" w:cs="Arial"/>
          <w:bCs/>
        </w:rPr>
      </w:pPr>
    </w:p>
    <w:p w:rsidR="00EA0B81" w:rsidRPr="00EA0B81" w:rsidRDefault="000D5A26" w:rsidP="00EA0B81">
      <w:pPr>
        <w:jc w:val="both"/>
        <w:rPr>
          <w:rFonts w:ascii="Arial" w:hAnsi="Arial" w:cs="Arial"/>
          <w:bCs/>
          <w:sz w:val="20"/>
          <w:szCs w:val="20"/>
        </w:rPr>
      </w:pPr>
      <w:r w:rsidRPr="00EA0B81">
        <w:rPr>
          <w:rFonts w:ascii="Arial" w:hAnsi="Arial" w:cs="Arial"/>
          <w:bCs/>
        </w:rPr>
        <w:t xml:space="preserve">Un tableau détaillant l’ensemble des crédits délégués par appel à projets est mis en ligne sur le site du ministère chargé de la santé : </w:t>
      </w:r>
      <w:hyperlink r:id="rId7" w:history="1">
        <w:r w:rsidR="00EA0B81" w:rsidRPr="00EA0B81">
          <w:rPr>
            <w:rStyle w:val="Lienhypertexte"/>
            <w:rFonts w:ascii="Arial" w:hAnsi="Arial" w:cs="Arial"/>
            <w:bCs/>
            <w:sz w:val="20"/>
            <w:szCs w:val="20"/>
          </w:rPr>
          <w:t>http://www.sante.gouv.fr/innovation-recherche-clinique.html</w:t>
        </w:r>
      </w:hyperlink>
      <w:r w:rsidR="00EA0B81" w:rsidRPr="00EA0B81">
        <w:rPr>
          <w:rFonts w:ascii="Arial" w:hAnsi="Arial" w:cs="Arial"/>
          <w:bCs/>
          <w:sz w:val="20"/>
          <w:szCs w:val="20"/>
        </w:rPr>
        <w:t>, onglet « Les MERRI ».</w:t>
      </w:r>
    </w:p>
    <w:p w:rsidR="000D5A26" w:rsidRPr="000D5A26" w:rsidRDefault="000D5A26" w:rsidP="00EA0B81">
      <w:pPr>
        <w:pStyle w:val="Paragraphedeliste"/>
        <w:ind w:left="0"/>
        <w:jc w:val="both"/>
        <w:rPr>
          <w:rFonts w:ascii="Arial" w:hAnsi="Arial" w:cs="Arial"/>
          <w:bCs/>
        </w:rPr>
      </w:pPr>
    </w:p>
    <w:p w:rsidR="000D5A26" w:rsidRPr="000D5A26" w:rsidRDefault="000D5A26" w:rsidP="000D5A26">
      <w:pPr>
        <w:spacing w:after="0" w:line="240" w:lineRule="auto"/>
        <w:jc w:val="both"/>
        <w:rPr>
          <w:rFonts w:ascii="Arial" w:hAnsi="Arial" w:cs="Arial"/>
        </w:rPr>
      </w:pPr>
    </w:p>
    <w:p w:rsidR="000D5A26" w:rsidRPr="000D5A26" w:rsidRDefault="000D5A26" w:rsidP="000D5A26">
      <w:pPr>
        <w:spacing w:after="0" w:line="240" w:lineRule="auto"/>
        <w:jc w:val="both"/>
        <w:rPr>
          <w:rFonts w:ascii="Arial" w:hAnsi="Arial" w:cs="Arial"/>
        </w:rPr>
      </w:pPr>
    </w:p>
    <w:sectPr w:rsidR="000D5A26" w:rsidRPr="000D5A26" w:rsidSect="002A7EFB">
      <w:footerReference w:type="default" r:id="rId8"/>
      <w:pgSz w:w="11906" w:h="16838"/>
      <w:pgMar w:top="1417" w:right="1417" w:bottom="1417"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F9A" w:rsidRDefault="00345F9A" w:rsidP="00345F9A">
      <w:pPr>
        <w:spacing w:after="0" w:line="240" w:lineRule="auto"/>
      </w:pPr>
      <w:r>
        <w:separator/>
      </w:r>
    </w:p>
  </w:endnote>
  <w:endnote w:type="continuationSeparator" w:id="0">
    <w:p w:rsidR="00345F9A" w:rsidRDefault="00345F9A" w:rsidP="00345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22329"/>
      <w:docPartObj>
        <w:docPartGallery w:val="Page Numbers (Bottom of Page)"/>
        <w:docPartUnique/>
      </w:docPartObj>
    </w:sdtPr>
    <w:sdtContent>
      <w:p w:rsidR="00345F9A" w:rsidRDefault="00123C29">
        <w:pPr>
          <w:pStyle w:val="Pieddepage"/>
          <w:jc w:val="right"/>
        </w:pPr>
        <w:fldSimple w:instr=" PAGE   \* MERGEFORMAT ">
          <w:r w:rsidR="009A7FB2">
            <w:rPr>
              <w:noProof/>
            </w:rPr>
            <w:t>2</w:t>
          </w:r>
        </w:fldSimple>
      </w:p>
    </w:sdtContent>
  </w:sdt>
  <w:p w:rsidR="00345F9A" w:rsidRDefault="00345F9A">
    <w:pPr>
      <w:pStyle w:val="Pieddepag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F9A" w:rsidRDefault="00345F9A" w:rsidP="00345F9A">
      <w:pPr>
        <w:spacing w:after="0" w:line="240" w:lineRule="auto"/>
      </w:pPr>
      <w:r>
        <w:separator/>
      </w:r>
    </w:p>
  </w:footnote>
  <w:footnote w:type="continuationSeparator" w:id="0">
    <w:p w:rsidR="00345F9A" w:rsidRDefault="00345F9A" w:rsidP="00345F9A">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55D"/>
    <w:multiLevelType w:val="hybridMultilevel"/>
    <w:tmpl w:val="0E3A416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nsid w:val="02941DCC"/>
    <w:multiLevelType w:val="hybridMultilevel"/>
    <w:tmpl w:val="AF3C1FBA"/>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tabs>
          <w:tab w:val="num" w:pos="1069"/>
        </w:tabs>
        <w:ind w:left="1069"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16F9060C"/>
    <w:multiLevelType w:val="hybridMultilevel"/>
    <w:tmpl w:val="575272EE"/>
    <w:lvl w:ilvl="0" w:tplc="040C0001">
      <w:start w:val="1"/>
      <w:numFmt w:val="bullet"/>
      <w:lvlText w:val=""/>
      <w:lvlJc w:val="left"/>
      <w:pPr>
        <w:ind w:left="1069"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40320012"/>
    <w:multiLevelType w:val="hybridMultilevel"/>
    <w:tmpl w:val="866C4384"/>
    <w:lvl w:ilvl="0" w:tplc="BE2C45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9C39F6"/>
    <w:multiLevelType w:val="hybridMultilevel"/>
    <w:tmpl w:val="A87AEE82"/>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nsid w:val="7D8A58A3"/>
    <w:multiLevelType w:val="hybridMultilevel"/>
    <w:tmpl w:val="544A19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1"/>
    <w:footnote w:id="0"/>
  </w:footnotePr>
  <w:endnotePr>
    <w:endnote w:id="-1"/>
    <w:endnote w:id="0"/>
  </w:endnotePr>
  <w:compat/>
  <w:rsids>
    <w:rsidRoot w:val="000D5A26"/>
    <w:rsid w:val="00002DA8"/>
    <w:rsid w:val="00077EE9"/>
    <w:rsid w:val="000D5A26"/>
    <w:rsid w:val="00123C29"/>
    <w:rsid w:val="00151775"/>
    <w:rsid w:val="00232F30"/>
    <w:rsid w:val="00283F2A"/>
    <w:rsid w:val="002A7EFB"/>
    <w:rsid w:val="00345F9A"/>
    <w:rsid w:val="003F095C"/>
    <w:rsid w:val="003F396B"/>
    <w:rsid w:val="00495482"/>
    <w:rsid w:val="00503028"/>
    <w:rsid w:val="00520DFD"/>
    <w:rsid w:val="00546158"/>
    <w:rsid w:val="00627BC6"/>
    <w:rsid w:val="00681340"/>
    <w:rsid w:val="006823ED"/>
    <w:rsid w:val="006F1134"/>
    <w:rsid w:val="006F1E08"/>
    <w:rsid w:val="007020B1"/>
    <w:rsid w:val="007A23FB"/>
    <w:rsid w:val="007C5BE5"/>
    <w:rsid w:val="00861009"/>
    <w:rsid w:val="008F4DC0"/>
    <w:rsid w:val="00931B52"/>
    <w:rsid w:val="00975DD4"/>
    <w:rsid w:val="009A7FB2"/>
    <w:rsid w:val="00AF263C"/>
    <w:rsid w:val="00B26DBC"/>
    <w:rsid w:val="00B41D02"/>
    <w:rsid w:val="00B47D51"/>
    <w:rsid w:val="00B81E88"/>
    <w:rsid w:val="00B877CF"/>
    <w:rsid w:val="00BC13E5"/>
    <w:rsid w:val="00BF25FA"/>
    <w:rsid w:val="00C741B1"/>
    <w:rsid w:val="00D15FD5"/>
    <w:rsid w:val="00D45728"/>
    <w:rsid w:val="00D81EB5"/>
    <w:rsid w:val="00DA4C1B"/>
    <w:rsid w:val="00DC438F"/>
    <w:rsid w:val="00E00254"/>
    <w:rsid w:val="00E25FD2"/>
    <w:rsid w:val="00EA0B81"/>
    <w:rsid w:val="00EB599F"/>
    <w:rsid w:val="00EC5D62"/>
    <w:rsid w:val="00F22ACB"/>
    <w:rsid w:val="00F66132"/>
    <w:rsid w:val="00F760DE"/>
    <w:rsid w:val="00F924FD"/>
    <w:rsid w:val="00F956F6"/>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EFB"/>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0D5A26"/>
    <w:pPr>
      <w:spacing w:after="0" w:line="240" w:lineRule="auto"/>
      <w:ind w:left="720"/>
    </w:pPr>
    <w:rPr>
      <w:rFonts w:ascii="Calibri" w:eastAsia="Times New Roman" w:hAnsi="Calibri" w:cs="Times New Roman"/>
    </w:rPr>
  </w:style>
  <w:style w:type="character" w:styleId="Lienhypertexte">
    <w:name w:val="Hyperlink"/>
    <w:basedOn w:val="Policepardfaut"/>
    <w:uiPriority w:val="99"/>
    <w:unhideWhenUsed/>
    <w:rsid w:val="000D5A26"/>
    <w:rPr>
      <w:color w:val="0000FF" w:themeColor="hyperlink"/>
      <w:u w:val="single"/>
    </w:rPr>
  </w:style>
  <w:style w:type="character" w:styleId="Marquedannotation">
    <w:name w:val="annotation reference"/>
    <w:basedOn w:val="Policepardfaut"/>
    <w:uiPriority w:val="99"/>
    <w:semiHidden/>
    <w:unhideWhenUsed/>
    <w:rsid w:val="00E00254"/>
    <w:rPr>
      <w:sz w:val="16"/>
      <w:szCs w:val="16"/>
    </w:rPr>
  </w:style>
  <w:style w:type="paragraph" w:styleId="Commentaire">
    <w:name w:val="annotation text"/>
    <w:basedOn w:val="Normal"/>
    <w:link w:val="CommentaireCar"/>
    <w:uiPriority w:val="99"/>
    <w:semiHidden/>
    <w:unhideWhenUsed/>
    <w:rsid w:val="00E00254"/>
    <w:pPr>
      <w:spacing w:line="240" w:lineRule="auto"/>
    </w:pPr>
    <w:rPr>
      <w:sz w:val="20"/>
      <w:szCs w:val="20"/>
    </w:rPr>
  </w:style>
  <w:style w:type="character" w:customStyle="1" w:styleId="CommentaireCar">
    <w:name w:val="Commentaire Car"/>
    <w:basedOn w:val="Policepardfaut"/>
    <w:link w:val="Commentaire"/>
    <w:uiPriority w:val="99"/>
    <w:semiHidden/>
    <w:rsid w:val="00E00254"/>
    <w:rPr>
      <w:sz w:val="20"/>
      <w:szCs w:val="20"/>
    </w:rPr>
  </w:style>
  <w:style w:type="paragraph" w:styleId="Objetducommentaire">
    <w:name w:val="annotation subject"/>
    <w:basedOn w:val="Commentaire"/>
    <w:next w:val="Commentaire"/>
    <w:link w:val="ObjetducommentaireCar"/>
    <w:uiPriority w:val="99"/>
    <w:semiHidden/>
    <w:unhideWhenUsed/>
    <w:rsid w:val="00E00254"/>
    <w:rPr>
      <w:b/>
      <w:bCs/>
    </w:rPr>
  </w:style>
  <w:style w:type="character" w:customStyle="1" w:styleId="ObjetducommentaireCar">
    <w:name w:val="Objet du commentaire Car"/>
    <w:basedOn w:val="CommentaireCar"/>
    <w:link w:val="Objetducommentaire"/>
    <w:uiPriority w:val="99"/>
    <w:semiHidden/>
    <w:rsid w:val="00E00254"/>
    <w:rPr>
      <w:b/>
      <w:bCs/>
    </w:rPr>
  </w:style>
  <w:style w:type="paragraph" w:styleId="Textedebulles">
    <w:name w:val="Balloon Text"/>
    <w:basedOn w:val="Normal"/>
    <w:link w:val="TextedebullesCar"/>
    <w:uiPriority w:val="99"/>
    <w:semiHidden/>
    <w:unhideWhenUsed/>
    <w:rsid w:val="00E002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0254"/>
    <w:rPr>
      <w:rFonts w:ascii="Tahoma" w:hAnsi="Tahoma" w:cs="Tahoma"/>
      <w:sz w:val="16"/>
      <w:szCs w:val="16"/>
    </w:rPr>
  </w:style>
  <w:style w:type="paragraph" w:styleId="En-tte">
    <w:name w:val="header"/>
    <w:basedOn w:val="Normal"/>
    <w:link w:val="En-tteCar"/>
    <w:uiPriority w:val="99"/>
    <w:semiHidden/>
    <w:unhideWhenUsed/>
    <w:rsid w:val="00345F9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45F9A"/>
  </w:style>
  <w:style w:type="paragraph" w:styleId="Pieddepage">
    <w:name w:val="footer"/>
    <w:basedOn w:val="Normal"/>
    <w:link w:val="PieddepageCar"/>
    <w:uiPriority w:val="99"/>
    <w:unhideWhenUsed/>
    <w:rsid w:val="00345F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5F9A"/>
  </w:style>
</w:styles>
</file>

<file path=word/webSettings.xml><?xml version="1.0" encoding="utf-8"?>
<w:webSettings xmlns:r="http://schemas.openxmlformats.org/officeDocument/2006/relationships" xmlns:w="http://schemas.openxmlformats.org/wordprocessingml/2006/main">
  <w:divs>
    <w:div w:id="341468925">
      <w:bodyDiv w:val="1"/>
      <w:marLeft w:val="0"/>
      <w:marRight w:val="0"/>
      <w:marTop w:val="0"/>
      <w:marBottom w:val="0"/>
      <w:divBdr>
        <w:top w:val="none" w:sz="0" w:space="0" w:color="auto"/>
        <w:left w:val="none" w:sz="0" w:space="0" w:color="auto"/>
        <w:bottom w:val="none" w:sz="0" w:space="0" w:color="auto"/>
        <w:right w:val="none" w:sz="0" w:space="0" w:color="auto"/>
      </w:divBdr>
    </w:div>
    <w:div w:id="1687444542">
      <w:bodyDiv w:val="1"/>
      <w:marLeft w:val="0"/>
      <w:marRight w:val="0"/>
      <w:marTop w:val="0"/>
      <w:marBottom w:val="0"/>
      <w:divBdr>
        <w:top w:val="none" w:sz="0" w:space="0" w:color="auto"/>
        <w:left w:val="none" w:sz="0" w:space="0" w:color="auto"/>
        <w:bottom w:val="none" w:sz="0" w:space="0" w:color="auto"/>
        <w:right w:val="none" w:sz="0" w:space="0" w:color="auto"/>
      </w:divBdr>
    </w:div>
    <w:div w:id="178430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ante.gouv.fr/l-innovation-et-la-recherche-clinique.html"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6360</Characters>
  <Application>Microsoft Macintosh Word</Application>
  <DocSecurity>0</DocSecurity>
  <Lines>53</Lines>
  <Paragraphs>12</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vpajevic</dc:creator>
  <cp:lastModifiedBy>crouzet</cp:lastModifiedBy>
  <cp:revision>2</cp:revision>
  <cp:lastPrinted>2014-03-11T09:18:00Z</cp:lastPrinted>
  <dcterms:created xsi:type="dcterms:W3CDTF">2014-04-09T12:59:00Z</dcterms:created>
  <dcterms:modified xsi:type="dcterms:W3CDTF">2014-04-09T12:59:00Z</dcterms:modified>
</cp:coreProperties>
</file>